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bookmarkStart w:id="0" w:name="_GoBack"/>
      <w:r w:rsidRPr="004C077C">
        <w:rPr>
          <w:rFonts w:ascii="Tahoma" w:eastAsia="Times New Roman" w:hAnsi="Tahoma" w:cs="Tahoma"/>
          <w:color w:val="000000"/>
          <w:sz w:val="18"/>
          <w:szCs w:val="18"/>
          <w:lang w:eastAsia="pl-PL"/>
        </w:rPr>
        <w:t>Ogłoszenie nr 510017709-N-2019 z dnia 29-01-2019 r.</w:t>
      </w:r>
    </w:p>
    <w:p w:rsidR="004C077C" w:rsidRPr="004C077C" w:rsidRDefault="004C077C" w:rsidP="004C077C">
      <w:pPr>
        <w:shd w:val="clear" w:color="auto" w:fill="FFFFFF" w:themeFill="background1"/>
        <w:spacing w:after="0" w:line="240" w:lineRule="auto"/>
        <w:jc w:val="center"/>
        <w:rPr>
          <w:rFonts w:ascii="Tahoma" w:eastAsia="Times New Roman" w:hAnsi="Tahoma" w:cs="Tahoma"/>
          <w:b/>
          <w:bCs/>
          <w:color w:val="000000"/>
          <w:sz w:val="27"/>
          <w:szCs w:val="27"/>
          <w:lang w:eastAsia="pl-PL"/>
        </w:rPr>
      </w:pPr>
      <w:r w:rsidRPr="004C077C">
        <w:rPr>
          <w:rFonts w:ascii="Tahoma" w:eastAsia="Times New Roman" w:hAnsi="Tahoma" w:cs="Tahoma"/>
          <w:b/>
          <w:bCs/>
          <w:color w:val="000000"/>
          <w:sz w:val="27"/>
          <w:szCs w:val="27"/>
          <w:lang w:eastAsia="pl-PL"/>
        </w:rPr>
        <w:t>Gmina Lubasz: Budowa miasteczka ruchu drogowego oraz placów zabaw w Gminie Lubasz</w:t>
      </w:r>
      <w:r w:rsidRPr="004C077C">
        <w:rPr>
          <w:rFonts w:ascii="Tahoma" w:eastAsia="Times New Roman" w:hAnsi="Tahoma" w:cs="Tahoma"/>
          <w:b/>
          <w:bCs/>
          <w:color w:val="000000"/>
          <w:sz w:val="27"/>
          <w:szCs w:val="27"/>
          <w:lang w:eastAsia="pl-PL"/>
        </w:rPr>
        <w:br/>
      </w:r>
      <w:r w:rsidRPr="004C077C">
        <w:rPr>
          <w:rFonts w:ascii="Tahoma" w:eastAsia="Times New Roman" w:hAnsi="Tahoma" w:cs="Tahoma"/>
          <w:b/>
          <w:bCs/>
          <w:color w:val="000000"/>
          <w:sz w:val="27"/>
          <w:szCs w:val="27"/>
          <w:lang w:eastAsia="pl-PL"/>
        </w:rPr>
        <w:br/>
        <w:t>OGŁOSZENIE O UDZIELENIU ZAMÓWIENIA - Roboty budowlane</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Zamieszczanie ogłoszenia:</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obowiązkowe</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Ogłoszenie dotyczy:</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zamówienia publicznego</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Zamówienie dotyczy projektu lub programu współfinansowanego ze środków Unii Europejskiej </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tak </w:t>
      </w:r>
      <w:r w:rsidRPr="004C077C">
        <w:rPr>
          <w:rFonts w:ascii="Tahoma" w:eastAsia="Times New Roman" w:hAnsi="Tahoma" w:cs="Tahoma"/>
          <w:color w:val="000000"/>
          <w:sz w:val="18"/>
          <w:szCs w:val="18"/>
          <w:lang w:eastAsia="pl-PL"/>
        </w:rPr>
        <w:br/>
        <w:t>Nazwa projektu lub programu </w:t>
      </w:r>
      <w:r w:rsidRPr="004C077C">
        <w:rPr>
          <w:rFonts w:ascii="Tahoma" w:eastAsia="Times New Roman" w:hAnsi="Tahoma" w:cs="Tahoma"/>
          <w:color w:val="000000"/>
          <w:sz w:val="18"/>
          <w:szCs w:val="18"/>
          <w:lang w:eastAsia="pl-PL"/>
        </w:rPr>
        <w:br/>
        <w:t>Zamówienie jest współfinansowane ze środków Programu Rozwoju Obszarów Wiejskich na lata 2014-2020 w ramach inicjatywy LEADER</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Zamówienie było przedmiotem ogłoszenia w Biuletynie Zamówień Publicznych:</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tak </w:t>
      </w:r>
      <w:r w:rsidRPr="004C077C">
        <w:rPr>
          <w:rFonts w:ascii="Tahoma" w:eastAsia="Times New Roman" w:hAnsi="Tahoma" w:cs="Tahoma"/>
          <w:color w:val="000000"/>
          <w:sz w:val="18"/>
          <w:szCs w:val="18"/>
          <w:lang w:eastAsia="pl-PL"/>
        </w:rPr>
        <w:br/>
        <w:t>Numer ogłoszenia: 501193-N-2019</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Ogłoszenie o zmianie ogłoszenia zostało zamieszczone w Biuletynie Zamówień Publicznych:</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nie</w:t>
      </w:r>
    </w:p>
    <w:p w:rsidR="004C077C" w:rsidRPr="004C077C" w:rsidRDefault="004C077C" w:rsidP="004C077C">
      <w:pPr>
        <w:shd w:val="clear" w:color="auto" w:fill="FFFFFF" w:themeFill="background1"/>
        <w:spacing w:after="0" w:line="240" w:lineRule="auto"/>
        <w:rPr>
          <w:rFonts w:ascii="Times New Roman" w:eastAsia="Times New Roman" w:hAnsi="Times New Roman" w:cs="Times New Roman"/>
          <w:sz w:val="24"/>
          <w:szCs w:val="24"/>
          <w:lang w:eastAsia="pl-PL"/>
        </w:rPr>
      </w:pPr>
    </w:p>
    <w:p w:rsidR="004C077C" w:rsidRPr="004C077C" w:rsidRDefault="004C077C" w:rsidP="004C077C">
      <w:pPr>
        <w:shd w:val="clear" w:color="auto" w:fill="FFFFFF" w:themeFill="background1"/>
        <w:spacing w:after="0" w:line="240" w:lineRule="auto"/>
        <w:rPr>
          <w:rFonts w:ascii="Tahoma" w:eastAsia="Times New Roman" w:hAnsi="Tahoma" w:cs="Tahoma"/>
          <w:b/>
          <w:bCs/>
          <w:color w:val="000000"/>
          <w:sz w:val="27"/>
          <w:szCs w:val="27"/>
          <w:lang w:eastAsia="pl-PL"/>
        </w:rPr>
      </w:pPr>
      <w:r w:rsidRPr="004C077C">
        <w:rPr>
          <w:rFonts w:ascii="Tahoma" w:eastAsia="Times New Roman" w:hAnsi="Tahoma" w:cs="Tahoma"/>
          <w:b/>
          <w:bCs/>
          <w:color w:val="000000"/>
          <w:sz w:val="27"/>
          <w:szCs w:val="27"/>
          <w:u w:val="single"/>
          <w:lang w:eastAsia="pl-PL"/>
        </w:rPr>
        <w:t>SEKCJA I: ZAMAWIAJĄCY</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 1) NAZWA I ADRES:</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Gmina Lubasz, Krajowy numer identyfikacyjny 57079110600000, ul. ul. B. Chrobrego  37, 64720   Lubasz, woj. wielkopolskie, państwo Polska, tel. 67 255 60 12, e-mail lubasz@wokiss.pl, faks 67 255 64 62. </w:t>
      </w:r>
      <w:r w:rsidRPr="004C077C">
        <w:rPr>
          <w:rFonts w:ascii="Tahoma" w:eastAsia="Times New Roman" w:hAnsi="Tahoma" w:cs="Tahoma"/>
          <w:color w:val="000000"/>
          <w:sz w:val="18"/>
          <w:szCs w:val="18"/>
          <w:lang w:eastAsia="pl-PL"/>
        </w:rPr>
        <w:br/>
        <w:t>Adres strony internetowej (</w:t>
      </w:r>
      <w:proofErr w:type="spellStart"/>
      <w:r w:rsidRPr="004C077C">
        <w:rPr>
          <w:rFonts w:ascii="Tahoma" w:eastAsia="Times New Roman" w:hAnsi="Tahoma" w:cs="Tahoma"/>
          <w:color w:val="000000"/>
          <w:sz w:val="18"/>
          <w:szCs w:val="18"/>
          <w:lang w:eastAsia="pl-PL"/>
        </w:rPr>
        <w:t>url</w:t>
      </w:r>
      <w:proofErr w:type="spellEnd"/>
      <w:r w:rsidRPr="004C077C">
        <w:rPr>
          <w:rFonts w:ascii="Tahoma" w:eastAsia="Times New Roman" w:hAnsi="Tahoma" w:cs="Tahoma"/>
          <w:color w:val="000000"/>
          <w:sz w:val="18"/>
          <w:szCs w:val="18"/>
          <w:lang w:eastAsia="pl-PL"/>
        </w:rPr>
        <w:t>): www.bip.lubasz.pl </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I.2) RODZAJ ZAMAWIAJĄCEGO:</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Administracja samorządowa</w:t>
      </w:r>
    </w:p>
    <w:p w:rsidR="004C077C" w:rsidRPr="004C077C" w:rsidRDefault="004C077C" w:rsidP="004C077C">
      <w:pPr>
        <w:shd w:val="clear" w:color="auto" w:fill="FFFFFF" w:themeFill="background1"/>
        <w:spacing w:after="0" w:line="240" w:lineRule="auto"/>
        <w:rPr>
          <w:rFonts w:ascii="Tahoma" w:eastAsia="Times New Roman" w:hAnsi="Tahoma" w:cs="Tahoma"/>
          <w:b/>
          <w:bCs/>
          <w:color w:val="000000"/>
          <w:sz w:val="27"/>
          <w:szCs w:val="27"/>
          <w:lang w:eastAsia="pl-PL"/>
        </w:rPr>
      </w:pPr>
      <w:r w:rsidRPr="004C077C">
        <w:rPr>
          <w:rFonts w:ascii="Tahoma" w:eastAsia="Times New Roman" w:hAnsi="Tahoma" w:cs="Tahoma"/>
          <w:b/>
          <w:bCs/>
          <w:color w:val="000000"/>
          <w:sz w:val="27"/>
          <w:szCs w:val="27"/>
          <w:u w:val="single"/>
          <w:lang w:eastAsia="pl-PL"/>
        </w:rPr>
        <w:t>SEKCJA II: PRZEDMIOT ZAMÓWIENIA</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II.1) Nazwa nadana zamówieniu przez zamawiającego: </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Budowa miasteczka ruchu drogowego oraz placów zabaw w Gminie Lubasz</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II.2) Rodzaj zamówienia:</w:t>
      </w:r>
      <w:r w:rsidRPr="004C077C">
        <w:rPr>
          <w:rFonts w:ascii="Tahoma" w:eastAsia="Times New Roman" w:hAnsi="Tahoma" w:cs="Tahoma"/>
          <w:color w:val="000000"/>
          <w:sz w:val="18"/>
          <w:szCs w:val="18"/>
          <w:lang w:eastAsia="pl-PL"/>
        </w:rPr>
        <w:t> </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Roboty budowlane</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II.3) Krótki opis przedmiotu zamówienia </w:t>
      </w:r>
      <w:r w:rsidRPr="004C077C">
        <w:rPr>
          <w:rFonts w:ascii="Tahoma" w:eastAsia="Times New Roman" w:hAnsi="Tahoma" w:cs="Tahoma"/>
          <w:i/>
          <w:iCs/>
          <w:color w:val="000000"/>
          <w:sz w:val="18"/>
          <w:szCs w:val="18"/>
          <w:lang w:eastAsia="pl-PL"/>
        </w:rPr>
        <w:t>(wielkość, zakres, rodzaj i ilość dostaw, usług lub robót budowlanych lub określenie zapotrzebowania i wymagań )</w:t>
      </w:r>
      <w:r w:rsidRPr="004C077C">
        <w:rPr>
          <w:rFonts w:ascii="Tahoma" w:eastAsia="Times New Roman" w:hAnsi="Tahoma" w:cs="Tahoma"/>
          <w:color w:val="000000"/>
          <w:sz w:val="18"/>
          <w:szCs w:val="18"/>
          <w:lang w:eastAsia="pl-PL"/>
        </w:rPr>
        <w:t> </w:t>
      </w:r>
      <w:r w:rsidRPr="004C077C">
        <w:rPr>
          <w:rFonts w:ascii="Tahoma" w:eastAsia="Times New Roman" w:hAnsi="Tahoma" w:cs="Tahoma"/>
          <w:b/>
          <w:bCs/>
          <w:color w:val="000000"/>
          <w:sz w:val="18"/>
          <w:szCs w:val="18"/>
          <w:lang w:eastAsia="pl-PL"/>
        </w:rPr>
        <w:t>a w przypadku partnerstwa innowacyjnego - określenie zapotrzebowania na innowacyjny produkt, usługę lub roboty budowlane:</w:t>
      </w:r>
      <w:r w:rsidRPr="004C077C">
        <w:rPr>
          <w:rFonts w:ascii="Tahoma" w:eastAsia="Times New Roman" w:hAnsi="Tahoma" w:cs="Tahoma"/>
          <w:color w:val="000000"/>
          <w:sz w:val="18"/>
          <w:szCs w:val="18"/>
          <w:lang w:eastAsia="pl-PL"/>
        </w:rPr>
        <w:t> </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 xml:space="preserve">1. Przedmiotem zamówienia są roboty budowlane polegające na wybudowaniu miasteczka ruchu drogowego oraz placów zabaw w Gminie Lubasz. Zakres zamówienia obejmuje w szczególności następujące prace: Miasteczko ruchu drogowego: Lokalizacja: Miasteczko ruchu drogowego zaprojektowano w Lubaszu na działce 653/11 przy ul. Szkolnej w Lubaszu na terenie przyszkolnym. Teren ten nie jest utwardzony, pokryty częściowo jest zielenią niską i trawą, jest on płaski, a wody opadowe przenikają do niższych warstw ponieważ ma strukturę przepuszczalną. Zakres robót: Szczegółowy zakres robót wynika z dokumentacji projektowej oraz przedmiaru robót, który obejmuje: -jezdnie, - chodniki, - skrzyżowanie z ruchem okrężnym, - skrzyżowanie trójwlotowe (dróg równorzędnych oraz z drogą podporządkowaną) w tym dwa skrzyżowania z sygnalizacją świetlną, - jezdnia do wykonywania tzw. ,,ósemek”, - fragment drogi gruntowej o nawierzchni z kruszywa łamanego stabilizowanego, - przejazd kolejowy, - miejsca postojowe, - miejsca wypoczynku, - plac szkoleniowy, - pobocze umocnione, - zieleń, - budynek gospodarczy wraz z wiatą edukacyjną, - zagospodarowanie terenów niezabudowanych przez humusowanie i zasiew trawy, - wykonanie małej architektury :ławki, kosze na śmieci wiata edukacyjna – budynek gospodarczy, - oznakowanie poziome i pionowe, - sygnalizacja świetlna, - oświetlenie terenu, - instalacja fotowoltaiczna, - przed rozpoczęciem wykonywania robót wymagane jest opracowanie planu </w:t>
      </w:r>
      <w:proofErr w:type="spellStart"/>
      <w:r w:rsidRPr="004C077C">
        <w:rPr>
          <w:rFonts w:ascii="Tahoma" w:eastAsia="Times New Roman" w:hAnsi="Tahoma" w:cs="Tahoma"/>
          <w:color w:val="000000"/>
          <w:sz w:val="18"/>
          <w:szCs w:val="18"/>
          <w:lang w:eastAsia="pl-PL"/>
        </w:rPr>
        <w:t>BiOZ</w:t>
      </w:r>
      <w:proofErr w:type="spellEnd"/>
      <w:r w:rsidRPr="004C077C">
        <w:rPr>
          <w:rFonts w:ascii="Tahoma" w:eastAsia="Times New Roman" w:hAnsi="Tahoma" w:cs="Tahoma"/>
          <w:color w:val="000000"/>
          <w:sz w:val="18"/>
          <w:szCs w:val="18"/>
          <w:lang w:eastAsia="pl-PL"/>
        </w:rPr>
        <w:t xml:space="preserve">. Prace w pobliżu istniejących sieci uzbrojenia należy wykonywać ręcznie. Place zabaw Lokalizacja: Place zabaw zaprojektowano w miejscowościach: Nowina: działka 237/1, Antoniewo: działka 18/1 i 25/2, Bzowo: działka 136/6, Klempicz: działka 94/7 i działka 94/9, Kamionka: działka 282/1. Zakres robót - wyposażenie: Budowa placów zabaw obejmuje roboty ziemne oraz przygotowanie nawierzchni bezpiecznej z piasku, w części gdzie ustawione zostaną urządzenia i trawiastej w pozostałej części. Wyposażenie placów zabaw wg poniższego wykazu: Nowina - bujak sprężynowy, karuzela huśtawka, piaskownica, huśtawka ważka, ławka, kosz na śmieci, regulamin placu zabaw. Antoniewo – bujak sprężynowy, karuzela, huśtawka, piaskownica, domek, ławka, kosz na śmieci, regulamin placu zabaw. Bzowo - bujak sprężynowy, karuzela, piaskownica, huśtawka ważka, ławka, kosz na śmieci, regulamin placu zabaw. Klempicz - bujak sprężynowy, karuzela, piaskownica, huśtawka ważka, ławka, kosz na śmieci, regulamin placu zabaw, utwardzenie terenu, kosz z tablicą na słupie pojedynczym. Kamionka - bujak sprężynowy, karuzela, piaskownica, domek, ławka, kosz na śmieci, regulamin placu zabaw, boisko: </w:t>
      </w:r>
      <w:r w:rsidRPr="004C077C">
        <w:rPr>
          <w:rFonts w:ascii="Tahoma" w:eastAsia="Times New Roman" w:hAnsi="Tahoma" w:cs="Tahoma"/>
          <w:color w:val="000000"/>
          <w:sz w:val="18"/>
          <w:szCs w:val="18"/>
          <w:lang w:eastAsia="pl-PL"/>
        </w:rPr>
        <w:lastRenderedPageBreak/>
        <w:t xml:space="preserve">nawierzchnia z kostki ,bramka do piłki nożnej ,kosz do koszykówki na słupie , </w:t>
      </w:r>
      <w:proofErr w:type="spellStart"/>
      <w:r w:rsidRPr="004C077C">
        <w:rPr>
          <w:rFonts w:ascii="Tahoma" w:eastAsia="Times New Roman" w:hAnsi="Tahoma" w:cs="Tahoma"/>
          <w:color w:val="000000"/>
          <w:sz w:val="18"/>
          <w:szCs w:val="18"/>
          <w:lang w:eastAsia="pl-PL"/>
        </w:rPr>
        <w:t>piłkochwyt</w:t>
      </w:r>
      <w:proofErr w:type="spellEnd"/>
      <w:r w:rsidRPr="004C077C">
        <w:rPr>
          <w:rFonts w:ascii="Tahoma" w:eastAsia="Times New Roman" w:hAnsi="Tahoma" w:cs="Tahoma"/>
          <w:color w:val="000000"/>
          <w:sz w:val="18"/>
          <w:szCs w:val="18"/>
          <w:lang w:eastAsia="pl-PL"/>
        </w:rPr>
        <w:t xml:space="preserve"> , zieleń Szczegółowy zakres przedmiotu zamówienia określają: projekt budowlany (zał. nr 1 do SIWZ) oraz specyfikacja techniczna wykonania i odbioru robót (zał. nr 2 do SIWZ). 2. Zamawiający stosownie do art. 29 ust. 3a ustawy Prawo zamówień publicznych, wymaga zatrudnienia przez Wykonawcę lub Podwykonawcę na podstawie umowy o pracę osób wykonujących czynności w zakresie realizacji zamówienia, których wykonanie polega na wykonywaniu pracy w sposób określony w art. 22 § 1 ustawy z dnia 26 czerwca 1974 r. – Kodeks pracy (Dz. U. z 2018 r. poz. 917 ze zm.). W szczególności: 1) Zamawiający wymaga zatrudnienia na podstawie umowy o pracę przez Wykonawcę lub Podwykonawcę osób wykonujących wskazane poniżej czynności w trakcie realizacji zamówienia: roboty budowlane wykonywane przez robotników na podstawie dokumentacji projektowej – wykonanie nawierzchni bitumicznej – dot. miasteczka ruchu drogowego, roboty montażowe (montaż urządzeń na placach zabaw). 2) 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a) żądania oświadczeń i dokumentów w zakresie potwierdzenia spełniania ww. wymogów i dokonywania ich oceny, b) żądania wyjaśnień w przypadku wątpliwości w zakresie potwierdzenia spełniania ww. wymogów, c) przeprowadzania kontroli na miejscu wykonywania świadczenia. 3) 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 •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 Pierwsze oświadczenie zostanie złożone Zamawiającemu najpóźniej w dniu zawarcia umowy, kolejne zgodnie z zapisami zawartymi powyżej. 4) Z tytułu niespełnienia przez 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1 czynności. 3. W przypadku uzasadnionych wątpliwości co do przestrzegania prawa pracy przez Wykonawcę lub podwykonawcę, Zamawiający może zwrócić się o przeprowadzenie kontroli przez Państwową Inspekcję Pracy. 4. Zamawiający zastrzega, że następujące kluczowe części zamówienia muszą zostać wykonane osobiście przez Wykonawcę: nie ustala się kluczowych części zamówienia.</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II.4) Informacja o częściach zamówienia:</w:t>
      </w:r>
      <w:r w:rsidRPr="004C077C">
        <w:rPr>
          <w:rFonts w:ascii="Tahoma" w:eastAsia="Times New Roman" w:hAnsi="Tahoma" w:cs="Tahoma"/>
          <w:color w:val="000000"/>
          <w:sz w:val="18"/>
          <w:szCs w:val="18"/>
          <w:lang w:eastAsia="pl-PL"/>
        </w:rPr>
        <w:t> </w:t>
      </w:r>
      <w:r w:rsidRPr="004C077C">
        <w:rPr>
          <w:rFonts w:ascii="Tahoma" w:eastAsia="Times New Roman" w:hAnsi="Tahoma" w:cs="Tahoma"/>
          <w:color w:val="000000"/>
          <w:sz w:val="18"/>
          <w:szCs w:val="18"/>
          <w:lang w:eastAsia="pl-PL"/>
        </w:rPr>
        <w:br/>
      </w:r>
      <w:r w:rsidRPr="004C077C">
        <w:rPr>
          <w:rFonts w:ascii="Tahoma" w:eastAsia="Times New Roman" w:hAnsi="Tahoma" w:cs="Tahoma"/>
          <w:b/>
          <w:bCs/>
          <w:color w:val="000000"/>
          <w:sz w:val="18"/>
          <w:szCs w:val="18"/>
          <w:lang w:eastAsia="pl-PL"/>
        </w:rPr>
        <w:t>Zamówienie było podzielone na części:</w:t>
      </w:r>
      <w:r w:rsidRPr="004C077C">
        <w:rPr>
          <w:rFonts w:ascii="Tahoma" w:eastAsia="Times New Roman" w:hAnsi="Tahoma" w:cs="Tahoma"/>
          <w:color w:val="000000"/>
          <w:sz w:val="18"/>
          <w:szCs w:val="18"/>
          <w:lang w:eastAsia="pl-PL"/>
        </w:rPr>
        <w:t> </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nie</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II.5) Główny Kod CPV:</w:t>
      </w:r>
      <w:r w:rsidRPr="004C077C">
        <w:rPr>
          <w:rFonts w:ascii="Tahoma" w:eastAsia="Times New Roman" w:hAnsi="Tahoma" w:cs="Tahoma"/>
          <w:color w:val="000000"/>
          <w:sz w:val="18"/>
          <w:szCs w:val="18"/>
          <w:lang w:eastAsia="pl-PL"/>
        </w:rPr>
        <w:t> 45233120-6</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Dodatkowe kody CPV: </w:t>
      </w:r>
      <w:r w:rsidRPr="004C077C">
        <w:rPr>
          <w:rFonts w:ascii="Tahoma" w:eastAsia="Times New Roman" w:hAnsi="Tahoma" w:cs="Tahoma"/>
          <w:color w:val="000000"/>
          <w:sz w:val="18"/>
          <w:szCs w:val="18"/>
          <w:lang w:eastAsia="pl-PL"/>
        </w:rPr>
        <w:t>45233000-9, 37535200-9, 45112723-9</w:t>
      </w:r>
    </w:p>
    <w:p w:rsidR="004C077C" w:rsidRPr="004C077C" w:rsidRDefault="004C077C" w:rsidP="004C077C">
      <w:pPr>
        <w:shd w:val="clear" w:color="auto" w:fill="FFFFFF" w:themeFill="background1"/>
        <w:spacing w:after="0" w:line="240" w:lineRule="auto"/>
        <w:rPr>
          <w:rFonts w:ascii="Tahoma" w:eastAsia="Times New Roman" w:hAnsi="Tahoma" w:cs="Tahoma"/>
          <w:b/>
          <w:bCs/>
          <w:color w:val="000000"/>
          <w:sz w:val="27"/>
          <w:szCs w:val="27"/>
          <w:lang w:eastAsia="pl-PL"/>
        </w:rPr>
      </w:pPr>
      <w:r w:rsidRPr="004C077C">
        <w:rPr>
          <w:rFonts w:ascii="Tahoma" w:eastAsia="Times New Roman" w:hAnsi="Tahoma" w:cs="Tahoma"/>
          <w:b/>
          <w:bCs/>
          <w:color w:val="000000"/>
          <w:sz w:val="27"/>
          <w:szCs w:val="27"/>
          <w:u w:val="single"/>
          <w:lang w:eastAsia="pl-PL"/>
        </w:rPr>
        <w:t>SEKCJA III: PROCEDURA</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III.1) TRYB UDZIELENIA ZAMÓWIENIA </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Przetarg nieograniczony</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III.2) Ogłoszenie dotyczy zakończenia dynamicznego systemu zakupów </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nie</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III.3) Informacje dodatkowe: </w:t>
      </w:r>
    </w:p>
    <w:p w:rsidR="004C077C" w:rsidRPr="004C077C" w:rsidRDefault="004C077C" w:rsidP="004C077C">
      <w:pPr>
        <w:shd w:val="clear" w:color="auto" w:fill="FFFFFF" w:themeFill="background1"/>
        <w:spacing w:after="0" w:line="240" w:lineRule="auto"/>
        <w:rPr>
          <w:rFonts w:ascii="Tahoma" w:eastAsia="Times New Roman" w:hAnsi="Tahoma" w:cs="Tahoma"/>
          <w:b/>
          <w:bCs/>
          <w:color w:val="000000"/>
          <w:sz w:val="27"/>
          <w:szCs w:val="27"/>
          <w:lang w:eastAsia="pl-PL"/>
        </w:rPr>
      </w:pPr>
      <w:r w:rsidRPr="004C077C">
        <w:rPr>
          <w:rFonts w:ascii="Tahoma" w:eastAsia="Times New Roman" w:hAnsi="Tahoma" w:cs="Tahoma"/>
          <w:b/>
          <w:bCs/>
          <w:color w:val="000000"/>
          <w:sz w:val="27"/>
          <w:szCs w:val="27"/>
          <w:u w:val="single"/>
          <w:lang w:eastAsia="pl-PL"/>
        </w:rPr>
        <w:t>SEKCJA IV: UDZIELENIE ZAMÓWIENIA</w:t>
      </w:r>
    </w:p>
    <w:tbl>
      <w:tblPr>
        <w:tblW w:w="5000" w:type="pct"/>
        <w:tblCellMar>
          <w:top w:w="15" w:type="dxa"/>
          <w:left w:w="15" w:type="dxa"/>
          <w:bottom w:w="15" w:type="dxa"/>
          <w:right w:w="15" w:type="dxa"/>
        </w:tblCellMar>
        <w:tblLook w:val="04A0" w:firstRow="1" w:lastRow="0" w:firstColumn="1" w:lastColumn="0" w:noHBand="0" w:noVBand="1"/>
      </w:tblPr>
      <w:tblGrid>
        <w:gridCol w:w="9072"/>
      </w:tblGrid>
      <w:tr w:rsidR="004C077C" w:rsidRPr="004C077C" w:rsidTr="004C077C">
        <w:tc>
          <w:tcPr>
            <w:tcW w:w="0" w:type="auto"/>
            <w:tcMar>
              <w:top w:w="0" w:type="dxa"/>
              <w:left w:w="0" w:type="dxa"/>
              <w:bottom w:w="0" w:type="dxa"/>
              <w:right w:w="0" w:type="dxa"/>
            </w:tcMar>
            <w:vAlign w:val="center"/>
            <w:hideMark/>
          </w:tcPr>
          <w:p w:rsidR="004C077C" w:rsidRPr="004C077C" w:rsidRDefault="004C077C" w:rsidP="004C077C">
            <w:pPr>
              <w:shd w:val="clear" w:color="auto" w:fill="FFFFFF" w:themeFill="background1"/>
              <w:spacing w:after="0" w:line="240" w:lineRule="auto"/>
              <w:rPr>
                <w:rFonts w:ascii="Tahoma" w:eastAsia="Times New Roman" w:hAnsi="Tahoma" w:cs="Tahoma"/>
                <w:b/>
                <w:bCs/>
                <w:color w:val="000000"/>
                <w:sz w:val="27"/>
                <w:szCs w:val="27"/>
                <w:lang w:eastAsia="pl-PL"/>
              </w:rPr>
            </w:pPr>
          </w:p>
        </w:tc>
      </w:tr>
      <w:tr w:rsidR="004C077C" w:rsidRPr="004C077C" w:rsidTr="004C077C">
        <w:tc>
          <w:tcPr>
            <w:tcW w:w="0" w:type="auto"/>
            <w:tcMar>
              <w:top w:w="0" w:type="dxa"/>
              <w:left w:w="0" w:type="dxa"/>
              <w:bottom w:w="0" w:type="dxa"/>
              <w:right w:w="0" w:type="dxa"/>
            </w:tcMar>
            <w:vAlign w:val="center"/>
            <w:hideMark/>
          </w:tcPr>
          <w:p w:rsidR="004C077C" w:rsidRPr="004C077C" w:rsidRDefault="004C077C" w:rsidP="004C077C">
            <w:pPr>
              <w:shd w:val="clear" w:color="auto" w:fill="FFFFFF" w:themeFill="background1"/>
              <w:spacing w:after="0" w:line="240" w:lineRule="auto"/>
              <w:rPr>
                <w:rFonts w:ascii="Times New Roman" w:eastAsia="Times New Roman" w:hAnsi="Times New Roman" w:cs="Times New Roman"/>
                <w:sz w:val="24"/>
                <w:szCs w:val="24"/>
                <w:lang w:eastAsia="pl-PL"/>
              </w:rPr>
            </w:pPr>
            <w:r w:rsidRPr="004C077C">
              <w:rPr>
                <w:rFonts w:ascii="Times New Roman" w:eastAsia="Times New Roman" w:hAnsi="Times New Roman" w:cs="Times New Roman"/>
                <w:sz w:val="24"/>
                <w:szCs w:val="24"/>
                <w:lang w:eastAsia="pl-PL"/>
              </w:rPr>
              <w:t>Postępowanie / część zostało unieważnione</w:t>
            </w:r>
          </w:p>
          <w:p w:rsidR="004C077C" w:rsidRPr="004C077C" w:rsidRDefault="004C077C" w:rsidP="004C077C">
            <w:pPr>
              <w:shd w:val="clear" w:color="auto" w:fill="FFFFFF" w:themeFill="background1"/>
              <w:spacing w:after="0" w:line="240" w:lineRule="auto"/>
              <w:rPr>
                <w:rFonts w:ascii="Times New Roman" w:eastAsia="Times New Roman" w:hAnsi="Times New Roman" w:cs="Times New Roman"/>
                <w:sz w:val="24"/>
                <w:szCs w:val="24"/>
                <w:lang w:eastAsia="pl-PL"/>
              </w:rPr>
            </w:pPr>
            <w:r w:rsidRPr="004C077C">
              <w:rPr>
                <w:rFonts w:ascii="Times New Roman" w:eastAsia="Times New Roman" w:hAnsi="Times New Roman" w:cs="Times New Roman"/>
                <w:sz w:val="24"/>
                <w:szCs w:val="24"/>
                <w:lang w:eastAsia="pl-PL"/>
              </w:rPr>
              <w:t>tak</w:t>
            </w:r>
          </w:p>
          <w:p w:rsidR="004C077C" w:rsidRPr="004C077C" w:rsidRDefault="004C077C" w:rsidP="004C077C">
            <w:pPr>
              <w:shd w:val="clear" w:color="auto" w:fill="FFFFFF" w:themeFill="background1"/>
              <w:spacing w:after="0" w:line="240" w:lineRule="auto"/>
              <w:rPr>
                <w:rFonts w:ascii="Times New Roman" w:eastAsia="Times New Roman" w:hAnsi="Times New Roman" w:cs="Times New Roman"/>
                <w:sz w:val="24"/>
                <w:szCs w:val="24"/>
                <w:lang w:eastAsia="pl-PL"/>
              </w:rPr>
            </w:pPr>
            <w:r w:rsidRPr="004C077C">
              <w:rPr>
                <w:rFonts w:ascii="Times New Roman" w:eastAsia="Times New Roman" w:hAnsi="Times New Roman" w:cs="Times New Roman"/>
                <w:sz w:val="24"/>
                <w:szCs w:val="24"/>
                <w:lang w:eastAsia="pl-PL"/>
              </w:rPr>
              <w:t>Należy podać podstawę i przyczynę unieważnienia postępowania:</w:t>
            </w:r>
          </w:p>
          <w:p w:rsidR="004C077C" w:rsidRPr="004C077C" w:rsidRDefault="004C077C" w:rsidP="004C077C">
            <w:pPr>
              <w:shd w:val="clear" w:color="auto" w:fill="FFFFFF" w:themeFill="background1"/>
              <w:spacing w:after="0" w:line="240" w:lineRule="auto"/>
              <w:rPr>
                <w:rFonts w:ascii="Times New Roman" w:eastAsia="Times New Roman" w:hAnsi="Times New Roman" w:cs="Times New Roman"/>
                <w:sz w:val="24"/>
                <w:szCs w:val="24"/>
                <w:lang w:eastAsia="pl-PL"/>
              </w:rPr>
            </w:pPr>
            <w:r w:rsidRPr="004C077C">
              <w:rPr>
                <w:rFonts w:ascii="Times New Roman" w:eastAsia="Times New Roman" w:hAnsi="Times New Roman" w:cs="Times New Roman"/>
                <w:sz w:val="24"/>
                <w:szCs w:val="24"/>
                <w:lang w:eastAsia="pl-PL"/>
              </w:rPr>
              <w:t>W dniu 25.01.2019 r. o godz. 10³º w siedzibie Urzędu Gminy w Lubaszu, ul. B. Chrobrego 37, sala 04 nastąpiło otwarcie ofert złożonych w w/w postępowaniu przetargowym. Złożono dwie oferty: Oferta nr 1: APIS POLSKA Sp. z o.o. ul. 3-go Maja 85, 37-500 Jarosław Oferta nr 2: Konsorcjum: KNUZEN Zenon Przybylski Gorzewo 2, 62-291 Gołaszewo; P.H.U. USŁUGI KOPARKOŁADOWARKI INSTALACJE WOD.-</w:t>
            </w:r>
            <w:proofErr w:type="spellStart"/>
            <w:r w:rsidRPr="004C077C">
              <w:rPr>
                <w:rFonts w:ascii="Times New Roman" w:eastAsia="Times New Roman" w:hAnsi="Times New Roman" w:cs="Times New Roman"/>
                <w:sz w:val="24"/>
                <w:szCs w:val="24"/>
                <w:lang w:eastAsia="pl-PL"/>
              </w:rPr>
              <w:t>KAN.Waldemar</w:t>
            </w:r>
            <w:proofErr w:type="spellEnd"/>
            <w:r w:rsidRPr="004C077C">
              <w:rPr>
                <w:rFonts w:ascii="Times New Roman" w:eastAsia="Times New Roman" w:hAnsi="Times New Roman" w:cs="Times New Roman"/>
                <w:sz w:val="24"/>
                <w:szCs w:val="24"/>
                <w:lang w:eastAsia="pl-PL"/>
              </w:rPr>
              <w:t xml:space="preserve"> Tański ul. Pokoju 12, 62-290 Mieścisko. Ceny ofertowe w/w Wykonawców wynosiły odpowiednio: 768.267,73 zł brutto - cena oferty Nr 1, 723.602,16 zł brutto - cena oferty Nr 2, natomiast </w:t>
            </w:r>
            <w:r w:rsidRPr="004C077C">
              <w:rPr>
                <w:rFonts w:ascii="Times New Roman" w:eastAsia="Times New Roman" w:hAnsi="Times New Roman" w:cs="Times New Roman"/>
                <w:sz w:val="24"/>
                <w:szCs w:val="24"/>
                <w:lang w:eastAsia="pl-PL"/>
              </w:rPr>
              <w:lastRenderedPageBreak/>
              <w:t xml:space="preserve">Gmina Lubasz zabezpieczyła w budżecie środki finansowe w wysokości 500.000,00 zł </w:t>
            </w:r>
            <w:proofErr w:type="spellStart"/>
            <w:r w:rsidRPr="004C077C">
              <w:rPr>
                <w:rFonts w:ascii="Times New Roman" w:eastAsia="Times New Roman" w:hAnsi="Times New Roman" w:cs="Times New Roman"/>
                <w:sz w:val="24"/>
                <w:szCs w:val="24"/>
                <w:lang w:eastAsia="pl-PL"/>
              </w:rPr>
              <w:t>brutto.W</w:t>
            </w:r>
            <w:proofErr w:type="spellEnd"/>
            <w:r w:rsidRPr="004C077C">
              <w:rPr>
                <w:rFonts w:ascii="Times New Roman" w:eastAsia="Times New Roman" w:hAnsi="Times New Roman" w:cs="Times New Roman"/>
                <w:sz w:val="24"/>
                <w:szCs w:val="24"/>
                <w:lang w:eastAsia="pl-PL"/>
              </w:rPr>
              <w:t xml:space="preserve"> związku z tym, że ceny ofertowe były wyższe niż kwota zaplanowana przez Zamawiającego na realizację zadania zgodnie z § 6 ust. 1 pkt 6 regulaminu komisji przetargowej stanowiącego załącznik do Zarządzenia Wójta Gminy Lubasz Nr 2.2019 z dnia 09.01.2019 roku, komisja zawnioskowała do kierownika Zamawiającego – Wójta Gminy Lubasz o unieważnienie postępowania na podstawie art. 93 ust. 1 pkt 4 ustawy z dnia z dnia 29 stycznia 2004 r. Prawo zamówień publicznych (Dz. U. z 2018 r., poz. 1986 ze zm.). Powyższy art. ustawy stanowi, że Zamawiający unieważnia postępowanie, gdy „cena najkorzystniejszej oferty lub oferta z najniższą ceną przewyższa kwotę, którą zamawiający zamierza przeznaczyć na sfinansowanie zamówienia, chyba że zamawiający może zwiększyć tę kwotę do ceny najkorzystniejszej oferty”. Ze względu na fakt, iż ceny ofertowe były wyższe niż kwota zaplanowana przez Zamawiającego na realizację zadania zgodnie z art. 93 ust. 1 pkt 4 ustawy z dnia z dnia 29 stycznia 2004 r. Prawo zamówień publicznych (Dz. U. z 2018 r., poz. 1986 ze zm.) Kierownik Zamawiającego - Wójt Gminy Lubasz w dniu 29.01.2019 r. unieważnił postępowanie prowadzone w trybie przetargu nieograniczonego na realizację zadania pn. Budowa miasteczka ruchu drogowego oraz placów zabaw w Gminie Lubasz”, ponieważ cena ofert przewyższa kwotę, którą Zamawiający zamierzał przeznaczyć na sfinansowanie zamówienia.</w:t>
            </w:r>
          </w:p>
        </w:tc>
      </w:tr>
      <w:tr w:rsidR="004C077C" w:rsidRPr="004C077C" w:rsidTr="004C077C">
        <w:tc>
          <w:tcPr>
            <w:tcW w:w="0" w:type="auto"/>
            <w:tcMar>
              <w:top w:w="0" w:type="dxa"/>
              <w:left w:w="0" w:type="dxa"/>
              <w:bottom w:w="0" w:type="dxa"/>
              <w:right w:w="0" w:type="dxa"/>
            </w:tcMar>
            <w:vAlign w:val="center"/>
            <w:hideMark/>
          </w:tcPr>
          <w:p w:rsidR="004C077C" w:rsidRPr="004C077C" w:rsidRDefault="004C077C" w:rsidP="004C077C">
            <w:pPr>
              <w:shd w:val="clear" w:color="auto" w:fill="FFFFFF" w:themeFill="background1"/>
              <w:spacing w:after="0" w:line="240" w:lineRule="auto"/>
              <w:rPr>
                <w:rFonts w:ascii="Times New Roman" w:eastAsia="Times New Roman" w:hAnsi="Times New Roman" w:cs="Times New Roman"/>
                <w:sz w:val="24"/>
                <w:szCs w:val="24"/>
                <w:lang w:eastAsia="pl-PL"/>
              </w:rPr>
            </w:pPr>
          </w:p>
        </w:tc>
      </w:tr>
    </w:tbl>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IV.9) UZASADNIENIE UDZIELENIA ZAMÓWIENIA W TRYBIE NEGOCJACJI BEZ OGŁOSZENIA, ZAMÓWIENIA Z WOLNEJ RĘKI ALBO ZAPYTANIA O CENĘ</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IV.9.1) Podstawa prawna</w:t>
      </w:r>
      <w:r w:rsidRPr="004C077C">
        <w:rPr>
          <w:rFonts w:ascii="Tahoma" w:eastAsia="Times New Roman" w:hAnsi="Tahoma" w:cs="Tahoma"/>
          <w:color w:val="000000"/>
          <w:sz w:val="18"/>
          <w:szCs w:val="18"/>
          <w:lang w:eastAsia="pl-PL"/>
        </w:rPr>
        <w:t> </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 xml:space="preserve">Postępowanie prowadzone jest w trybie   na podstawie art.  ustawy </w:t>
      </w:r>
      <w:proofErr w:type="spellStart"/>
      <w:r w:rsidRPr="004C077C">
        <w:rPr>
          <w:rFonts w:ascii="Tahoma" w:eastAsia="Times New Roman" w:hAnsi="Tahoma" w:cs="Tahoma"/>
          <w:color w:val="000000"/>
          <w:sz w:val="18"/>
          <w:szCs w:val="18"/>
          <w:lang w:eastAsia="pl-PL"/>
        </w:rPr>
        <w:t>Pzp</w:t>
      </w:r>
      <w:proofErr w:type="spellEnd"/>
      <w:r w:rsidRPr="004C077C">
        <w:rPr>
          <w:rFonts w:ascii="Tahoma" w:eastAsia="Times New Roman" w:hAnsi="Tahoma" w:cs="Tahoma"/>
          <w:color w:val="000000"/>
          <w:sz w:val="18"/>
          <w:szCs w:val="18"/>
          <w:lang w:eastAsia="pl-PL"/>
        </w:rPr>
        <w:t>.</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b/>
          <w:bCs/>
          <w:color w:val="000000"/>
          <w:sz w:val="18"/>
          <w:szCs w:val="18"/>
          <w:lang w:eastAsia="pl-PL"/>
        </w:rPr>
        <w:t>IV.9.2) Uzasadnienie wyboru trybu </w:t>
      </w:r>
    </w:p>
    <w:p w:rsidR="004C077C" w:rsidRPr="004C077C" w:rsidRDefault="004C077C" w:rsidP="004C077C">
      <w:pPr>
        <w:shd w:val="clear" w:color="auto" w:fill="FFFFFF" w:themeFill="background1"/>
        <w:spacing w:after="0" w:line="240" w:lineRule="auto"/>
        <w:rPr>
          <w:rFonts w:ascii="Tahoma" w:eastAsia="Times New Roman" w:hAnsi="Tahoma" w:cs="Tahoma"/>
          <w:color w:val="000000"/>
          <w:sz w:val="18"/>
          <w:szCs w:val="18"/>
          <w:lang w:eastAsia="pl-PL"/>
        </w:rPr>
      </w:pPr>
      <w:r w:rsidRPr="004C077C">
        <w:rPr>
          <w:rFonts w:ascii="Tahoma" w:eastAsia="Times New Roman" w:hAnsi="Tahoma" w:cs="Tahoma"/>
          <w:color w:val="000000"/>
          <w:sz w:val="18"/>
          <w:szCs w:val="18"/>
          <w:lang w:eastAsia="pl-PL"/>
        </w:rPr>
        <w:t>Należy podać uzasadnienie faktyczne i prawne wyboru trybu oraz wyjaśnić, dlaczego udzielenie zamówienia jest zgodne z przepisami. </w:t>
      </w:r>
    </w:p>
    <w:bookmarkEnd w:id="0"/>
    <w:p w:rsidR="006B69F5" w:rsidRDefault="004C077C"/>
    <w:sectPr w:rsidR="006B69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77C"/>
    <w:rsid w:val="00167CC0"/>
    <w:rsid w:val="004C077C"/>
    <w:rsid w:val="008173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BF7337-B31D-40C1-BD13-209EFDAFB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760462">
      <w:bodyDiv w:val="1"/>
      <w:marLeft w:val="0"/>
      <w:marRight w:val="0"/>
      <w:marTop w:val="0"/>
      <w:marBottom w:val="0"/>
      <w:divBdr>
        <w:top w:val="none" w:sz="0" w:space="0" w:color="auto"/>
        <w:left w:val="none" w:sz="0" w:space="0" w:color="auto"/>
        <w:bottom w:val="none" w:sz="0" w:space="0" w:color="auto"/>
        <w:right w:val="none" w:sz="0" w:space="0" w:color="auto"/>
      </w:divBdr>
      <w:divsChild>
        <w:div w:id="1392925378">
          <w:marLeft w:val="0"/>
          <w:marRight w:val="0"/>
          <w:marTop w:val="0"/>
          <w:marBottom w:val="0"/>
          <w:divBdr>
            <w:top w:val="none" w:sz="0" w:space="0" w:color="auto"/>
            <w:left w:val="none" w:sz="0" w:space="0" w:color="auto"/>
            <w:bottom w:val="none" w:sz="0" w:space="0" w:color="auto"/>
            <w:right w:val="none" w:sz="0" w:space="0" w:color="auto"/>
          </w:divBdr>
        </w:div>
        <w:div w:id="1977684342">
          <w:marLeft w:val="0"/>
          <w:marRight w:val="0"/>
          <w:marTop w:val="0"/>
          <w:marBottom w:val="0"/>
          <w:divBdr>
            <w:top w:val="none" w:sz="0" w:space="0" w:color="auto"/>
            <w:left w:val="none" w:sz="0" w:space="0" w:color="auto"/>
            <w:bottom w:val="none" w:sz="0" w:space="0" w:color="auto"/>
            <w:right w:val="none" w:sz="0" w:space="0" w:color="auto"/>
          </w:divBdr>
        </w:div>
        <w:div w:id="2038844005">
          <w:marLeft w:val="0"/>
          <w:marRight w:val="0"/>
          <w:marTop w:val="0"/>
          <w:marBottom w:val="0"/>
          <w:divBdr>
            <w:top w:val="none" w:sz="0" w:space="0" w:color="auto"/>
            <w:left w:val="none" w:sz="0" w:space="0" w:color="auto"/>
            <w:bottom w:val="none" w:sz="0" w:space="0" w:color="auto"/>
            <w:right w:val="none" w:sz="0" w:space="0" w:color="auto"/>
          </w:divBdr>
        </w:div>
        <w:div w:id="1649478805">
          <w:marLeft w:val="0"/>
          <w:marRight w:val="0"/>
          <w:marTop w:val="0"/>
          <w:marBottom w:val="0"/>
          <w:divBdr>
            <w:top w:val="none" w:sz="0" w:space="0" w:color="auto"/>
            <w:left w:val="none" w:sz="0" w:space="0" w:color="auto"/>
            <w:bottom w:val="none" w:sz="0" w:space="0" w:color="auto"/>
            <w:right w:val="none" w:sz="0" w:space="0" w:color="auto"/>
          </w:divBdr>
          <w:divsChild>
            <w:div w:id="326251529">
              <w:marLeft w:val="0"/>
              <w:marRight w:val="0"/>
              <w:marTop w:val="0"/>
              <w:marBottom w:val="0"/>
              <w:divBdr>
                <w:top w:val="none" w:sz="0" w:space="0" w:color="auto"/>
                <w:left w:val="none" w:sz="0" w:space="0" w:color="auto"/>
                <w:bottom w:val="none" w:sz="0" w:space="0" w:color="auto"/>
                <w:right w:val="none" w:sz="0" w:space="0" w:color="auto"/>
              </w:divBdr>
            </w:div>
          </w:divsChild>
        </w:div>
        <w:div w:id="1066029314">
          <w:marLeft w:val="0"/>
          <w:marRight w:val="0"/>
          <w:marTop w:val="0"/>
          <w:marBottom w:val="0"/>
          <w:divBdr>
            <w:top w:val="none" w:sz="0" w:space="0" w:color="auto"/>
            <w:left w:val="none" w:sz="0" w:space="0" w:color="auto"/>
            <w:bottom w:val="none" w:sz="0" w:space="0" w:color="auto"/>
            <w:right w:val="none" w:sz="0" w:space="0" w:color="auto"/>
          </w:divBdr>
        </w:div>
        <w:div w:id="1693920845">
          <w:marLeft w:val="0"/>
          <w:marRight w:val="0"/>
          <w:marTop w:val="0"/>
          <w:marBottom w:val="0"/>
          <w:divBdr>
            <w:top w:val="none" w:sz="0" w:space="0" w:color="auto"/>
            <w:left w:val="none" w:sz="0" w:space="0" w:color="auto"/>
            <w:bottom w:val="none" w:sz="0" w:space="0" w:color="auto"/>
            <w:right w:val="none" w:sz="0" w:space="0" w:color="auto"/>
          </w:divBdr>
        </w:div>
        <w:div w:id="1630286345">
          <w:marLeft w:val="0"/>
          <w:marRight w:val="0"/>
          <w:marTop w:val="0"/>
          <w:marBottom w:val="0"/>
          <w:divBdr>
            <w:top w:val="none" w:sz="0" w:space="0" w:color="auto"/>
            <w:left w:val="none" w:sz="0" w:space="0" w:color="auto"/>
            <w:bottom w:val="none" w:sz="0" w:space="0" w:color="auto"/>
            <w:right w:val="none" w:sz="0" w:space="0" w:color="auto"/>
          </w:divBdr>
        </w:div>
        <w:div w:id="1061715790">
          <w:marLeft w:val="0"/>
          <w:marRight w:val="0"/>
          <w:marTop w:val="0"/>
          <w:marBottom w:val="0"/>
          <w:divBdr>
            <w:top w:val="none" w:sz="0" w:space="0" w:color="auto"/>
            <w:left w:val="none" w:sz="0" w:space="0" w:color="auto"/>
            <w:bottom w:val="none" w:sz="0" w:space="0" w:color="auto"/>
            <w:right w:val="none" w:sz="0" w:space="0" w:color="auto"/>
          </w:divBdr>
          <w:divsChild>
            <w:div w:id="139883056">
              <w:marLeft w:val="0"/>
              <w:marRight w:val="0"/>
              <w:marTop w:val="0"/>
              <w:marBottom w:val="0"/>
              <w:divBdr>
                <w:top w:val="none" w:sz="0" w:space="0" w:color="auto"/>
                <w:left w:val="none" w:sz="0" w:space="0" w:color="auto"/>
                <w:bottom w:val="none" w:sz="0" w:space="0" w:color="auto"/>
                <w:right w:val="none" w:sz="0" w:space="0" w:color="auto"/>
              </w:divBdr>
            </w:div>
          </w:divsChild>
        </w:div>
        <w:div w:id="295794298">
          <w:marLeft w:val="0"/>
          <w:marRight w:val="0"/>
          <w:marTop w:val="0"/>
          <w:marBottom w:val="0"/>
          <w:divBdr>
            <w:top w:val="none" w:sz="0" w:space="0" w:color="auto"/>
            <w:left w:val="none" w:sz="0" w:space="0" w:color="auto"/>
            <w:bottom w:val="none" w:sz="0" w:space="0" w:color="auto"/>
            <w:right w:val="none" w:sz="0" w:space="0" w:color="auto"/>
          </w:divBdr>
        </w:div>
        <w:div w:id="2091341876">
          <w:marLeft w:val="0"/>
          <w:marRight w:val="0"/>
          <w:marTop w:val="0"/>
          <w:marBottom w:val="0"/>
          <w:divBdr>
            <w:top w:val="none" w:sz="0" w:space="0" w:color="auto"/>
            <w:left w:val="none" w:sz="0" w:space="0" w:color="auto"/>
            <w:bottom w:val="none" w:sz="0" w:space="0" w:color="auto"/>
            <w:right w:val="none" w:sz="0" w:space="0" w:color="auto"/>
          </w:divBdr>
          <w:divsChild>
            <w:div w:id="1213614762">
              <w:marLeft w:val="0"/>
              <w:marRight w:val="0"/>
              <w:marTop w:val="0"/>
              <w:marBottom w:val="0"/>
              <w:divBdr>
                <w:top w:val="none" w:sz="0" w:space="0" w:color="auto"/>
                <w:left w:val="none" w:sz="0" w:space="0" w:color="auto"/>
                <w:bottom w:val="none" w:sz="0" w:space="0" w:color="auto"/>
                <w:right w:val="none" w:sz="0" w:space="0" w:color="auto"/>
              </w:divBdr>
            </w:div>
          </w:divsChild>
        </w:div>
        <w:div w:id="1407073297">
          <w:marLeft w:val="0"/>
          <w:marRight w:val="0"/>
          <w:marTop w:val="0"/>
          <w:marBottom w:val="0"/>
          <w:divBdr>
            <w:top w:val="none" w:sz="0" w:space="0" w:color="auto"/>
            <w:left w:val="none" w:sz="0" w:space="0" w:color="auto"/>
            <w:bottom w:val="none" w:sz="0" w:space="0" w:color="auto"/>
            <w:right w:val="none" w:sz="0" w:space="0" w:color="auto"/>
          </w:divBdr>
        </w:div>
        <w:div w:id="1960260039">
          <w:marLeft w:val="0"/>
          <w:marRight w:val="0"/>
          <w:marTop w:val="0"/>
          <w:marBottom w:val="0"/>
          <w:divBdr>
            <w:top w:val="none" w:sz="0" w:space="0" w:color="auto"/>
            <w:left w:val="none" w:sz="0" w:space="0" w:color="auto"/>
            <w:bottom w:val="none" w:sz="0" w:space="0" w:color="auto"/>
            <w:right w:val="none" w:sz="0" w:space="0" w:color="auto"/>
          </w:divBdr>
          <w:divsChild>
            <w:div w:id="2128549262">
              <w:marLeft w:val="0"/>
              <w:marRight w:val="0"/>
              <w:marTop w:val="0"/>
              <w:marBottom w:val="0"/>
              <w:divBdr>
                <w:top w:val="none" w:sz="0" w:space="0" w:color="auto"/>
                <w:left w:val="none" w:sz="0" w:space="0" w:color="auto"/>
                <w:bottom w:val="none" w:sz="0" w:space="0" w:color="auto"/>
                <w:right w:val="none" w:sz="0" w:space="0" w:color="auto"/>
              </w:divBdr>
            </w:div>
          </w:divsChild>
        </w:div>
        <w:div w:id="1008217038">
          <w:marLeft w:val="0"/>
          <w:marRight w:val="0"/>
          <w:marTop w:val="0"/>
          <w:marBottom w:val="0"/>
          <w:divBdr>
            <w:top w:val="none" w:sz="0" w:space="0" w:color="auto"/>
            <w:left w:val="none" w:sz="0" w:space="0" w:color="auto"/>
            <w:bottom w:val="none" w:sz="0" w:space="0" w:color="auto"/>
            <w:right w:val="none" w:sz="0" w:space="0" w:color="auto"/>
          </w:divBdr>
        </w:div>
        <w:div w:id="2134325152">
          <w:marLeft w:val="0"/>
          <w:marRight w:val="0"/>
          <w:marTop w:val="0"/>
          <w:marBottom w:val="0"/>
          <w:divBdr>
            <w:top w:val="none" w:sz="0" w:space="0" w:color="auto"/>
            <w:left w:val="none" w:sz="0" w:space="0" w:color="auto"/>
            <w:bottom w:val="none" w:sz="0" w:space="0" w:color="auto"/>
            <w:right w:val="none" w:sz="0" w:space="0" w:color="auto"/>
          </w:divBdr>
          <w:divsChild>
            <w:div w:id="344019510">
              <w:marLeft w:val="0"/>
              <w:marRight w:val="0"/>
              <w:marTop w:val="0"/>
              <w:marBottom w:val="0"/>
              <w:divBdr>
                <w:top w:val="none" w:sz="0" w:space="0" w:color="auto"/>
                <w:left w:val="none" w:sz="0" w:space="0" w:color="auto"/>
                <w:bottom w:val="none" w:sz="0" w:space="0" w:color="auto"/>
                <w:right w:val="none" w:sz="0" w:space="0" w:color="auto"/>
              </w:divBdr>
            </w:div>
          </w:divsChild>
        </w:div>
        <w:div w:id="2014409633">
          <w:marLeft w:val="0"/>
          <w:marRight w:val="0"/>
          <w:marTop w:val="0"/>
          <w:marBottom w:val="0"/>
          <w:divBdr>
            <w:top w:val="none" w:sz="0" w:space="0" w:color="auto"/>
            <w:left w:val="none" w:sz="0" w:space="0" w:color="auto"/>
            <w:bottom w:val="none" w:sz="0" w:space="0" w:color="auto"/>
            <w:right w:val="none" w:sz="0" w:space="0" w:color="auto"/>
          </w:divBdr>
          <w:divsChild>
            <w:div w:id="2898357">
              <w:marLeft w:val="0"/>
              <w:marRight w:val="0"/>
              <w:marTop w:val="0"/>
              <w:marBottom w:val="0"/>
              <w:divBdr>
                <w:top w:val="none" w:sz="0" w:space="0" w:color="auto"/>
                <w:left w:val="none" w:sz="0" w:space="0" w:color="auto"/>
                <w:bottom w:val="none" w:sz="0" w:space="0" w:color="auto"/>
                <w:right w:val="none" w:sz="0" w:space="0" w:color="auto"/>
              </w:divBdr>
            </w:div>
          </w:divsChild>
        </w:div>
        <w:div w:id="459038455">
          <w:marLeft w:val="0"/>
          <w:marRight w:val="0"/>
          <w:marTop w:val="0"/>
          <w:marBottom w:val="0"/>
          <w:divBdr>
            <w:top w:val="none" w:sz="0" w:space="0" w:color="auto"/>
            <w:left w:val="none" w:sz="0" w:space="0" w:color="auto"/>
            <w:bottom w:val="none" w:sz="0" w:space="0" w:color="auto"/>
            <w:right w:val="none" w:sz="0" w:space="0" w:color="auto"/>
          </w:divBdr>
          <w:divsChild>
            <w:div w:id="94979087">
              <w:marLeft w:val="0"/>
              <w:marRight w:val="0"/>
              <w:marTop w:val="0"/>
              <w:marBottom w:val="0"/>
              <w:divBdr>
                <w:top w:val="none" w:sz="0" w:space="0" w:color="auto"/>
                <w:left w:val="none" w:sz="0" w:space="0" w:color="auto"/>
                <w:bottom w:val="none" w:sz="0" w:space="0" w:color="auto"/>
                <w:right w:val="none" w:sz="0" w:space="0" w:color="auto"/>
              </w:divBdr>
            </w:div>
          </w:divsChild>
        </w:div>
        <w:div w:id="1028141915">
          <w:marLeft w:val="0"/>
          <w:marRight w:val="0"/>
          <w:marTop w:val="0"/>
          <w:marBottom w:val="0"/>
          <w:divBdr>
            <w:top w:val="none" w:sz="0" w:space="0" w:color="auto"/>
            <w:left w:val="none" w:sz="0" w:space="0" w:color="auto"/>
            <w:bottom w:val="none" w:sz="0" w:space="0" w:color="auto"/>
            <w:right w:val="none" w:sz="0" w:space="0" w:color="auto"/>
          </w:divBdr>
        </w:div>
        <w:div w:id="984120157">
          <w:marLeft w:val="0"/>
          <w:marRight w:val="0"/>
          <w:marTop w:val="0"/>
          <w:marBottom w:val="0"/>
          <w:divBdr>
            <w:top w:val="none" w:sz="0" w:space="0" w:color="auto"/>
            <w:left w:val="none" w:sz="0" w:space="0" w:color="auto"/>
            <w:bottom w:val="none" w:sz="0" w:space="0" w:color="auto"/>
            <w:right w:val="none" w:sz="0" w:space="0" w:color="auto"/>
          </w:divBdr>
        </w:div>
        <w:div w:id="1294599724">
          <w:marLeft w:val="0"/>
          <w:marRight w:val="0"/>
          <w:marTop w:val="0"/>
          <w:marBottom w:val="0"/>
          <w:divBdr>
            <w:top w:val="none" w:sz="0" w:space="0" w:color="auto"/>
            <w:left w:val="none" w:sz="0" w:space="0" w:color="auto"/>
            <w:bottom w:val="none" w:sz="0" w:space="0" w:color="auto"/>
            <w:right w:val="none" w:sz="0" w:space="0" w:color="auto"/>
          </w:divBdr>
        </w:div>
        <w:div w:id="486675683">
          <w:marLeft w:val="0"/>
          <w:marRight w:val="0"/>
          <w:marTop w:val="0"/>
          <w:marBottom w:val="0"/>
          <w:divBdr>
            <w:top w:val="none" w:sz="0" w:space="0" w:color="auto"/>
            <w:left w:val="none" w:sz="0" w:space="0" w:color="auto"/>
            <w:bottom w:val="none" w:sz="0" w:space="0" w:color="auto"/>
            <w:right w:val="none" w:sz="0" w:space="0" w:color="auto"/>
          </w:divBdr>
        </w:div>
        <w:div w:id="1918518466">
          <w:marLeft w:val="0"/>
          <w:marRight w:val="0"/>
          <w:marTop w:val="0"/>
          <w:marBottom w:val="0"/>
          <w:divBdr>
            <w:top w:val="none" w:sz="0" w:space="0" w:color="auto"/>
            <w:left w:val="none" w:sz="0" w:space="0" w:color="auto"/>
            <w:bottom w:val="none" w:sz="0" w:space="0" w:color="auto"/>
            <w:right w:val="none" w:sz="0" w:space="0" w:color="auto"/>
          </w:divBdr>
          <w:divsChild>
            <w:div w:id="1147934629">
              <w:marLeft w:val="0"/>
              <w:marRight w:val="0"/>
              <w:marTop w:val="0"/>
              <w:marBottom w:val="0"/>
              <w:divBdr>
                <w:top w:val="none" w:sz="0" w:space="0" w:color="auto"/>
                <w:left w:val="none" w:sz="0" w:space="0" w:color="auto"/>
                <w:bottom w:val="none" w:sz="0" w:space="0" w:color="auto"/>
                <w:right w:val="none" w:sz="0" w:space="0" w:color="auto"/>
              </w:divBdr>
            </w:div>
            <w:div w:id="6569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1557</Words>
  <Characters>9343</Characters>
  <Application>Microsoft Office Word</Application>
  <DocSecurity>0</DocSecurity>
  <Lines>77</Lines>
  <Paragraphs>21</Paragraphs>
  <ScaleCrop>false</ScaleCrop>
  <Company/>
  <LinksUpToDate>false</LinksUpToDate>
  <CharactersWithSpaces>10879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Łusiewicz</dc:creator>
  <cp:keywords/>
  <dc:description/>
  <cp:lastModifiedBy>Andrzej Łusiewicz</cp:lastModifiedBy>
  <cp:revision>1</cp:revision>
  <dcterms:created xsi:type="dcterms:W3CDTF">2019-01-29T07:29:00Z</dcterms:created>
  <dcterms:modified xsi:type="dcterms:W3CDTF">2019-01-29T07:30:00Z</dcterms:modified>
</cp:coreProperties>
</file>