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3" w:rsidRDefault="00520D19" w:rsidP="00520D19">
      <w:pPr>
        <w:spacing w:after="0"/>
        <w:jc w:val="center"/>
      </w:pPr>
      <w:r w:rsidRPr="00F45872">
        <w:rPr>
          <w:noProof/>
          <w:lang w:eastAsia="pl-PL"/>
        </w:rPr>
        <w:drawing>
          <wp:inline distT="0" distB="0" distL="0" distR="0" wp14:anchorId="261C74E6" wp14:editId="2CBD5CE5">
            <wp:extent cx="5745480" cy="568960"/>
            <wp:effectExtent l="0" t="0" r="7620" b="2540"/>
            <wp:docPr id="5" name="Obraz 5"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RR_Samorzad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5480" cy="568960"/>
                    </a:xfrm>
                    <a:prstGeom prst="rect">
                      <a:avLst/>
                    </a:prstGeom>
                    <a:noFill/>
                    <a:ln>
                      <a:noFill/>
                    </a:ln>
                  </pic:spPr>
                </pic:pic>
              </a:graphicData>
            </a:graphic>
          </wp:inline>
        </w:drawing>
      </w:r>
    </w:p>
    <w:p w:rsidR="00046643" w:rsidRDefault="00046643" w:rsidP="00050995">
      <w:pPr>
        <w:spacing w:after="0"/>
      </w:pPr>
    </w:p>
    <w:p w:rsidR="00046643" w:rsidRDefault="00046643" w:rsidP="00050995">
      <w:pPr>
        <w:spacing w:after="0"/>
      </w:pPr>
    </w:p>
    <w:p w:rsidR="00046643" w:rsidRDefault="00046643" w:rsidP="00050995">
      <w:pPr>
        <w:spacing w:after="0"/>
      </w:pPr>
    </w:p>
    <w:p w:rsidR="0098540A" w:rsidRDefault="0098540A" w:rsidP="00050995">
      <w:pPr>
        <w:spacing w:after="0"/>
      </w:pPr>
      <w:r>
        <w:t xml:space="preserve">Nr referencyjny nadany sprawie przez Zamawiającego: </w:t>
      </w:r>
      <w:r>
        <w:tab/>
      </w:r>
      <w:r>
        <w:tab/>
      </w:r>
      <w:r>
        <w:tab/>
      </w:r>
      <w:r>
        <w:tab/>
      </w:r>
    </w:p>
    <w:p w:rsidR="0098540A" w:rsidRPr="005F7B3E" w:rsidRDefault="005F7B3E" w:rsidP="00050995">
      <w:pPr>
        <w:spacing w:after="0"/>
      </w:pPr>
      <w:r w:rsidRPr="005F7B3E">
        <w:rPr>
          <w:i/>
        </w:rPr>
        <w:t>RG.V.271.6.2017</w:t>
      </w:r>
    </w:p>
    <w:p w:rsidR="0098540A" w:rsidRDefault="0098540A" w:rsidP="00050995">
      <w:pPr>
        <w:spacing w:after="0"/>
      </w:pPr>
    </w:p>
    <w:p w:rsidR="0098540A" w:rsidRDefault="0098540A" w:rsidP="00050995">
      <w:pPr>
        <w:spacing w:after="0"/>
        <w:jc w:val="center"/>
        <w:rPr>
          <w:b/>
          <w:sz w:val="24"/>
          <w:szCs w:val="24"/>
        </w:rPr>
      </w:pPr>
      <w:r w:rsidRPr="00B07258">
        <w:rPr>
          <w:b/>
          <w:sz w:val="24"/>
          <w:szCs w:val="24"/>
        </w:rPr>
        <w:t>SPECYFIKACJA ISTOTNYCH WARUNKÓW ZAMÓWIENIA</w:t>
      </w:r>
    </w:p>
    <w:p w:rsidR="009D5904" w:rsidRPr="00B07258" w:rsidRDefault="009D5904" w:rsidP="00050995">
      <w:pPr>
        <w:spacing w:after="0"/>
        <w:jc w:val="center"/>
        <w:rPr>
          <w:b/>
          <w:sz w:val="24"/>
          <w:szCs w:val="24"/>
        </w:rPr>
      </w:pPr>
    </w:p>
    <w:p w:rsidR="0098540A" w:rsidRDefault="0098540A" w:rsidP="00050995">
      <w:pPr>
        <w:spacing w:after="0"/>
        <w:jc w:val="center"/>
      </w:pPr>
      <w:r>
        <w:t>dla zamówienia o wartości</w:t>
      </w:r>
      <w:r w:rsidR="00FA03DA">
        <w:t xml:space="preserve"> nieprzekraczającej równowartości</w:t>
      </w:r>
      <w:r>
        <w:t xml:space="preserve"> kwot określonych w przepisach wydanych na podstawie art. 11 ust. 8 ustawy Prawo Zamówień Publicznych</w:t>
      </w:r>
    </w:p>
    <w:p w:rsidR="00520D19" w:rsidRDefault="00520D19" w:rsidP="00050995">
      <w:pPr>
        <w:spacing w:after="0"/>
        <w:jc w:val="center"/>
      </w:pPr>
    </w:p>
    <w:p w:rsidR="0098540A" w:rsidRPr="00520D19" w:rsidRDefault="0098540A" w:rsidP="007819DA">
      <w:pPr>
        <w:tabs>
          <w:tab w:val="left" w:pos="5007"/>
        </w:tabs>
        <w:spacing w:after="0"/>
        <w:jc w:val="center"/>
        <w:rPr>
          <w:rFonts w:cstheme="minorHAnsi"/>
        </w:rPr>
      </w:pPr>
      <w:r>
        <w:t>pn.:</w:t>
      </w:r>
      <w:r w:rsidR="003F38F8">
        <w:t xml:space="preserve"> </w:t>
      </w:r>
      <w:r w:rsidR="00520D19" w:rsidRPr="00520D19">
        <w:rPr>
          <w:rFonts w:cstheme="minorHAnsi"/>
          <w:b/>
          <w:color w:val="000000"/>
          <w:sz w:val="24"/>
          <w:szCs w:val="24"/>
        </w:rPr>
        <w:t>Modernizacja i adaptacja oraz wyposażenie budynków szkolnych w Gminie Lubasz – Budowa szybu windy osobowej przy budynku Szkoły Podstawowej w Lubaszu i Gimnazjum</w:t>
      </w:r>
      <w:r w:rsidR="007819DA">
        <w:rPr>
          <w:rFonts w:cstheme="minorHAnsi"/>
          <w:b/>
          <w:color w:val="000000"/>
          <w:sz w:val="24"/>
          <w:szCs w:val="24"/>
        </w:rPr>
        <w:t xml:space="preserve"> </w:t>
      </w:r>
      <w:r w:rsidR="007819DA" w:rsidRPr="007819DA">
        <w:rPr>
          <w:rFonts w:cstheme="minorHAnsi"/>
          <w:b/>
          <w:color w:val="000000"/>
          <w:sz w:val="24"/>
          <w:szCs w:val="24"/>
        </w:rPr>
        <w:t>w Lubaszu</w:t>
      </w: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p>
    <w:p w:rsidR="0098540A" w:rsidRDefault="0098540A" w:rsidP="00050995">
      <w:pPr>
        <w:spacing w:after="0"/>
      </w:pPr>
      <w:r>
        <w:t>Zatwierdzam niniejszą specyfikację istotnych warunków zamówienia:</w:t>
      </w:r>
    </w:p>
    <w:p w:rsidR="0098540A" w:rsidRDefault="0098540A" w:rsidP="00050995">
      <w:pPr>
        <w:spacing w:after="0"/>
      </w:pPr>
    </w:p>
    <w:p w:rsidR="0098540A" w:rsidRDefault="00E514B8" w:rsidP="00050995">
      <w:pPr>
        <w:spacing w:after="0"/>
      </w:pPr>
      <w:r>
        <w:t>……………………………………..</w:t>
      </w:r>
    </w:p>
    <w:p w:rsidR="0098540A" w:rsidRDefault="0098540A" w:rsidP="00050995">
      <w:pPr>
        <w:spacing w:after="0"/>
      </w:pPr>
    </w:p>
    <w:p w:rsidR="0098540A" w:rsidRDefault="0098540A" w:rsidP="00050995">
      <w:pPr>
        <w:spacing w:after="0"/>
      </w:pPr>
    </w:p>
    <w:p w:rsidR="00E514B8" w:rsidRDefault="00E514B8" w:rsidP="00050995">
      <w:pPr>
        <w:spacing w:after="0"/>
      </w:pPr>
    </w:p>
    <w:p w:rsidR="00E514B8" w:rsidRDefault="00E514B8" w:rsidP="00050995">
      <w:pPr>
        <w:spacing w:after="0"/>
      </w:pPr>
    </w:p>
    <w:p w:rsidR="00E514B8" w:rsidRDefault="00E514B8" w:rsidP="00050995">
      <w:pPr>
        <w:spacing w:after="0"/>
      </w:pPr>
    </w:p>
    <w:p w:rsidR="0098540A" w:rsidRDefault="00E514B8" w:rsidP="00050995">
      <w:pPr>
        <w:spacing w:after="0"/>
      </w:pPr>
      <w:r>
        <w:t>Lubasz</w:t>
      </w:r>
      <w:r w:rsidR="0098540A">
        <w:t>, dnia</w:t>
      </w:r>
      <w:r>
        <w:t xml:space="preserve"> </w:t>
      </w:r>
      <w:r w:rsidR="00A810FC">
        <w:t xml:space="preserve">20 </w:t>
      </w:r>
      <w:r w:rsidR="00354687">
        <w:t>lipca</w:t>
      </w:r>
      <w:r>
        <w:t xml:space="preserve"> </w:t>
      </w:r>
      <w:r w:rsidR="00B271FA">
        <w:t>2017</w:t>
      </w:r>
      <w:r w:rsidR="0098540A">
        <w:t xml:space="preserve"> r.</w:t>
      </w:r>
    </w:p>
    <w:p w:rsidR="0098540A" w:rsidRDefault="0098540A"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050995" w:rsidRDefault="00050995" w:rsidP="00050995">
      <w:pPr>
        <w:spacing w:after="0"/>
      </w:pPr>
    </w:p>
    <w:p w:rsidR="005F7B3E" w:rsidRDefault="005F7B3E" w:rsidP="00050995">
      <w:pPr>
        <w:spacing w:after="0"/>
      </w:pPr>
    </w:p>
    <w:p w:rsidR="0098540A" w:rsidRPr="00E514B8" w:rsidRDefault="0098540A" w:rsidP="00050995">
      <w:pPr>
        <w:spacing w:after="0"/>
        <w:jc w:val="center"/>
        <w:rPr>
          <w:b/>
        </w:rPr>
      </w:pPr>
      <w:r w:rsidRPr="00E514B8">
        <w:rPr>
          <w:b/>
        </w:rPr>
        <w:lastRenderedPageBreak/>
        <w:t>SPECYFIKACJA</w:t>
      </w:r>
    </w:p>
    <w:p w:rsidR="0098540A" w:rsidRPr="00E514B8" w:rsidRDefault="0098540A" w:rsidP="00050995">
      <w:pPr>
        <w:spacing w:after="0"/>
        <w:jc w:val="center"/>
        <w:rPr>
          <w:b/>
        </w:rPr>
      </w:pPr>
      <w:r w:rsidRPr="00E514B8">
        <w:rPr>
          <w:b/>
        </w:rPr>
        <w:t>ISTOTNYCH WARUNKÓW ZAMÓWIENIA (SIWZ)</w:t>
      </w:r>
    </w:p>
    <w:p w:rsidR="0098540A" w:rsidRDefault="0098540A" w:rsidP="00050995">
      <w:pPr>
        <w:spacing w:after="0"/>
        <w:jc w:val="center"/>
      </w:pPr>
      <w:r>
        <w:t>Podstawa prawna: Ustawa z dnia 29 stycznia 2004 r. Prawo zamówień publicznych (tekst jednolity: Dz. U. z 201</w:t>
      </w:r>
      <w:r w:rsidR="007F64FE">
        <w:t>5</w:t>
      </w:r>
      <w:r>
        <w:t xml:space="preserve"> r. poz. </w:t>
      </w:r>
      <w:r w:rsidR="007F64FE">
        <w:t xml:space="preserve">2164 </w:t>
      </w:r>
      <w:r>
        <w:t>z</w:t>
      </w:r>
      <w:r w:rsidR="00BC2353">
        <w:t>e</w:t>
      </w:r>
      <w:r>
        <w:t>. zm.), zwana dalej ustawą.</w:t>
      </w:r>
    </w:p>
    <w:p w:rsidR="004D76FB" w:rsidRDefault="004D76FB" w:rsidP="00050995">
      <w:pPr>
        <w:spacing w:after="0"/>
        <w:rPr>
          <w:b/>
        </w:rPr>
      </w:pPr>
    </w:p>
    <w:p w:rsidR="0098540A" w:rsidRPr="00E514B8" w:rsidRDefault="0098540A" w:rsidP="00050995">
      <w:pPr>
        <w:pStyle w:val="Akapitzlist"/>
        <w:numPr>
          <w:ilvl w:val="0"/>
          <w:numId w:val="3"/>
        </w:numPr>
        <w:spacing w:after="0"/>
        <w:ind w:left="709"/>
        <w:rPr>
          <w:b/>
          <w:sz w:val="24"/>
          <w:szCs w:val="24"/>
        </w:rPr>
      </w:pPr>
      <w:r w:rsidRPr="00E514B8">
        <w:rPr>
          <w:b/>
          <w:sz w:val="24"/>
          <w:szCs w:val="24"/>
        </w:rPr>
        <w:t>Zamawiający</w:t>
      </w:r>
    </w:p>
    <w:p w:rsidR="0098540A" w:rsidRDefault="00E514B8" w:rsidP="00050995">
      <w:pPr>
        <w:spacing w:after="0"/>
      </w:pPr>
      <w:r>
        <w:t>Gmina Lubasz</w:t>
      </w:r>
    </w:p>
    <w:p w:rsidR="0098540A" w:rsidRDefault="00727DDD" w:rsidP="00050995">
      <w:pPr>
        <w:spacing w:after="0"/>
      </w:pPr>
      <w:r>
        <w:t>u</w:t>
      </w:r>
      <w:r w:rsidR="00E514B8">
        <w:t>l. Bolesława Chrobrego 37</w:t>
      </w:r>
    </w:p>
    <w:p w:rsidR="0098540A" w:rsidRDefault="00E514B8" w:rsidP="00050995">
      <w:pPr>
        <w:spacing w:after="0"/>
      </w:pPr>
      <w:r>
        <w:t>64-720 Lubasz</w:t>
      </w:r>
    </w:p>
    <w:p w:rsidR="00EE3A19" w:rsidRPr="00AB29DA" w:rsidRDefault="00EE3A19" w:rsidP="00050995">
      <w:pPr>
        <w:spacing w:after="0"/>
        <w:rPr>
          <w:lang w:val="en-US"/>
        </w:rPr>
      </w:pPr>
      <w:r w:rsidRPr="00AB29DA">
        <w:rPr>
          <w:lang w:val="en-US"/>
        </w:rPr>
        <w:t>Tel: (48) 67 2556012</w:t>
      </w:r>
    </w:p>
    <w:p w:rsidR="00EE3A19" w:rsidRPr="00AB29DA" w:rsidRDefault="00EE3A19" w:rsidP="00050995">
      <w:pPr>
        <w:spacing w:after="0"/>
        <w:rPr>
          <w:lang w:val="en-US"/>
        </w:rPr>
      </w:pPr>
      <w:proofErr w:type="spellStart"/>
      <w:r w:rsidRPr="00AB29DA">
        <w:rPr>
          <w:lang w:val="en-US"/>
        </w:rPr>
        <w:t>Faks</w:t>
      </w:r>
      <w:proofErr w:type="spellEnd"/>
      <w:r w:rsidRPr="00AB29DA">
        <w:rPr>
          <w:lang w:val="en-US"/>
        </w:rPr>
        <w:t>: (48) 67 255 64 62</w:t>
      </w:r>
    </w:p>
    <w:p w:rsidR="00EE3A19" w:rsidRPr="003F38F8" w:rsidRDefault="00EE3A19" w:rsidP="00EE3A19">
      <w:pPr>
        <w:spacing w:after="0"/>
        <w:rPr>
          <w:lang w:val="en-US"/>
        </w:rPr>
      </w:pPr>
      <w:r w:rsidRPr="003F38F8">
        <w:rPr>
          <w:lang w:val="en-US"/>
        </w:rPr>
        <w:t>E-mail: lubasz@wokiss.pl</w:t>
      </w:r>
    </w:p>
    <w:p w:rsidR="00EE3A19" w:rsidRDefault="00EE3A19" w:rsidP="00EE3A19">
      <w:pPr>
        <w:spacing w:after="0"/>
      </w:pPr>
      <w:r>
        <w:t>Godziny pracy: poniedziałek od 7.30 do 18.00, od wtorku do piątku – od 7.30 – 15.30.</w:t>
      </w:r>
    </w:p>
    <w:p w:rsidR="00EE3A19" w:rsidRDefault="00EE3A19" w:rsidP="00050995">
      <w:pPr>
        <w:spacing w:after="0"/>
      </w:pPr>
    </w:p>
    <w:p w:rsidR="007F64FE" w:rsidRPr="00E514B8" w:rsidRDefault="0098540A" w:rsidP="00050995">
      <w:pPr>
        <w:pStyle w:val="Akapitzlist"/>
        <w:numPr>
          <w:ilvl w:val="0"/>
          <w:numId w:val="3"/>
        </w:numPr>
        <w:spacing w:after="0"/>
        <w:ind w:left="709"/>
        <w:rPr>
          <w:b/>
          <w:sz w:val="24"/>
          <w:szCs w:val="24"/>
        </w:rPr>
      </w:pPr>
      <w:r w:rsidRPr="00E514B8">
        <w:rPr>
          <w:b/>
          <w:sz w:val="24"/>
          <w:szCs w:val="24"/>
        </w:rPr>
        <w:t xml:space="preserve">Tryb postępowania: </w:t>
      </w:r>
    </w:p>
    <w:p w:rsidR="0098540A" w:rsidRDefault="007F64FE" w:rsidP="000D2599">
      <w:pPr>
        <w:spacing w:after="0"/>
        <w:jc w:val="both"/>
      </w:pPr>
      <w:r>
        <w:t>P</w:t>
      </w:r>
      <w:r w:rsidR="0098540A">
        <w:t>rzetarg nieograniczony – wartość szacunkow</w:t>
      </w:r>
      <w:r w:rsidR="00FA03DA">
        <w:t>a nieprzekraczająca równowartości</w:t>
      </w:r>
      <w:r w:rsidR="0098540A">
        <w:t xml:space="preserve"> kwot określonych </w:t>
      </w:r>
      <w:r w:rsidR="003112BC">
        <w:t xml:space="preserve">                    </w:t>
      </w:r>
      <w:r w:rsidR="0098540A">
        <w:t>w przepisach wydanych na podstawie art. 11 ust. 8 ustawy</w:t>
      </w:r>
      <w:r w:rsidR="00B220A4">
        <w:t>.</w:t>
      </w:r>
      <w:r w:rsidR="0098540A">
        <w:t xml:space="preserve"> </w:t>
      </w:r>
    </w:p>
    <w:p w:rsidR="0098540A" w:rsidRDefault="0098540A" w:rsidP="00050995">
      <w:pPr>
        <w:spacing w:after="0"/>
      </w:pPr>
    </w:p>
    <w:p w:rsidR="0098540A" w:rsidRPr="004D76FB" w:rsidRDefault="0098540A" w:rsidP="00050995">
      <w:pPr>
        <w:spacing w:after="0"/>
        <w:rPr>
          <w:b/>
          <w:sz w:val="24"/>
          <w:szCs w:val="24"/>
        </w:rPr>
      </w:pPr>
      <w:r w:rsidRPr="004D76FB">
        <w:rPr>
          <w:b/>
          <w:sz w:val="24"/>
          <w:szCs w:val="24"/>
        </w:rPr>
        <w:t>I</w:t>
      </w:r>
      <w:r w:rsidR="004D76FB">
        <w:rPr>
          <w:b/>
          <w:sz w:val="24"/>
          <w:szCs w:val="24"/>
        </w:rPr>
        <w:t>II</w:t>
      </w:r>
      <w:r w:rsidR="004D76FB" w:rsidRPr="004D76FB">
        <w:rPr>
          <w:b/>
          <w:sz w:val="24"/>
          <w:szCs w:val="24"/>
        </w:rPr>
        <w:t>.</w:t>
      </w:r>
      <w:r w:rsidRPr="004D76FB">
        <w:rPr>
          <w:b/>
          <w:sz w:val="24"/>
          <w:szCs w:val="24"/>
        </w:rPr>
        <w:tab/>
      </w:r>
      <w:r w:rsidR="004D76FB">
        <w:rPr>
          <w:b/>
          <w:sz w:val="24"/>
          <w:szCs w:val="24"/>
        </w:rPr>
        <w:t>Opis przedmiotu</w:t>
      </w:r>
      <w:r w:rsidR="004D76FB" w:rsidRPr="004D76FB">
        <w:rPr>
          <w:b/>
          <w:sz w:val="24"/>
          <w:szCs w:val="24"/>
        </w:rPr>
        <w:t xml:space="preserve"> </w:t>
      </w:r>
      <w:r w:rsidRPr="004D76FB">
        <w:rPr>
          <w:b/>
          <w:sz w:val="24"/>
          <w:szCs w:val="24"/>
        </w:rPr>
        <w:t xml:space="preserve">zamówienia </w:t>
      </w:r>
    </w:p>
    <w:p w:rsidR="00B220A4" w:rsidRDefault="00B220A4" w:rsidP="00050995">
      <w:pPr>
        <w:spacing w:after="0"/>
        <w:rPr>
          <w:b/>
        </w:rPr>
      </w:pPr>
    </w:p>
    <w:p w:rsidR="004D76FB" w:rsidRPr="00043E25" w:rsidRDefault="004D76FB" w:rsidP="00043E25">
      <w:pPr>
        <w:pStyle w:val="Akapitzlist"/>
        <w:numPr>
          <w:ilvl w:val="0"/>
          <w:numId w:val="28"/>
        </w:numPr>
        <w:spacing w:after="0"/>
        <w:rPr>
          <w:b/>
        </w:rPr>
      </w:pPr>
      <w:r w:rsidRPr="00043E25">
        <w:rPr>
          <w:b/>
        </w:rPr>
        <w:t>Nazwa zamówienia:</w:t>
      </w:r>
    </w:p>
    <w:p w:rsidR="003F38F8" w:rsidRDefault="003F38F8" w:rsidP="00050995">
      <w:pPr>
        <w:spacing w:after="0"/>
        <w:rPr>
          <w:rFonts w:cstheme="minorHAnsi"/>
          <w:b/>
          <w:color w:val="000000"/>
          <w:sz w:val="24"/>
          <w:szCs w:val="24"/>
        </w:rPr>
      </w:pPr>
    </w:p>
    <w:p w:rsidR="00F9213D" w:rsidRPr="0081051F" w:rsidRDefault="003F38F8" w:rsidP="007819DA">
      <w:pPr>
        <w:spacing w:after="0"/>
        <w:jc w:val="both"/>
        <w:rPr>
          <w:rFonts w:cstheme="minorHAnsi"/>
          <w:b/>
          <w:color w:val="000000"/>
          <w:sz w:val="24"/>
          <w:szCs w:val="24"/>
        </w:rPr>
      </w:pPr>
      <w:r w:rsidRPr="0081051F">
        <w:rPr>
          <w:rFonts w:cstheme="minorHAnsi"/>
          <w:b/>
          <w:color w:val="000000"/>
          <w:sz w:val="24"/>
          <w:szCs w:val="24"/>
        </w:rPr>
        <w:t>Modernizacja i adaptacja oraz wyposażenie budynków szkolnych w Gminie Lubasz – Budowa szybu windy osobowej przy budynku Szkoły Podstawowej w Lubaszu i Gimnazjum</w:t>
      </w:r>
      <w:r w:rsidR="007819DA">
        <w:rPr>
          <w:rFonts w:cstheme="minorHAnsi"/>
          <w:b/>
          <w:color w:val="000000"/>
          <w:sz w:val="24"/>
          <w:szCs w:val="24"/>
        </w:rPr>
        <w:t xml:space="preserve"> </w:t>
      </w:r>
      <w:r w:rsidR="007819DA" w:rsidRPr="0081051F">
        <w:rPr>
          <w:rFonts w:cstheme="minorHAnsi"/>
          <w:b/>
          <w:color w:val="000000"/>
          <w:sz w:val="24"/>
          <w:szCs w:val="24"/>
        </w:rPr>
        <w:t>w Lubaszu</w:t>
      </w:r>
      <w:r w:rsidRPr="0081051F">
        <w:rPr>
          <w:rFonts w:cstheme="minorHAnsi"/>
          <w:b/>
          <w:color w:val="000000"/>
          <w:sz w:val="24"/>
          <w:szCs w:val="24"/>
        </w:rPr>
        <w:t>.</w:t>
      </w:r>
    </w:p>
    <w:p w:rsidR="003F38F8" w:rsidRPr="0081051F" w:rsidRDefault="003F38F8" w:rsidP="00050995">
      <w:pPr>
        <w:spacing w:after="0"/>
        <w:rPr>
          <w:b/>
          <w:iCs/>
          <w:sz w:val="24"/>
          <w:szCs w:val="24"/>
        </w:rPr>
      </w:pPr>
    </w:p>
    <w:p w:rsidR="00F9213D" w:rsidRPr="003112BC" w:rsidRDefault="00F9213D" w:rsidP="00F9213D">
      <w:pPr>
        <w:spacing w:after="0"/>
        <w:jc w:val="both"/>
        <w:rPr>
          <w:b/>
          <w:iCs/>
          <w:sz w:val="24"/>
          <w:szCs w:val="24"/>
        </w:rPr>
      </w:pPr>
      <w:r w:rsidRPr="003112BC">
        <w:rPr>
          <w:b/>
          <w:iCs/>
          <w:sz w:val="24"/>
          <w:szCs w:val="24"/>
        </w:rPr>
        <w:t xml:space="preserve">Zamówienie jest współfinansowane ze środków </w:t>
      </w:r>
      <w:r w:rsidR="003F38F8" w:rsidRPr="003112BC">
        <w:rPr>
          <w:b/>
          <w:iCs/>
          <w:sz w:val="24"/>
          <w:szCs w:val="24"/>
        </w:rPr>
        <w:t>Wielkopolskiego Regionalnego Programu Operacyjnego</w:t>
      </w:r>
      <w:r w:rsidR="0081051F" w:rsidRPr="003112BC">
        <w:rPr>
          <w:b/>
          <w:iCs/>
          <w:sz w:val="24"/>
          <w:szCs w:val="24"/>
        </w:rPr>
        <w:t xml:space="preserve"> </w:t>
      </w:r>
      <w:r w:rsidRPr="003112BC">
        <w:rPr>
          <w:b/>
          <w:iCs/>
          <w:sz w:val="24"/>
          <w:szCs w:val="24"/>
        </w:rPr>
        <w:t>na lata 2014-2020.</w:t>
      </w:r>
    </w:p>
    <w:p w:rsidR="00F9213D" w:rsidRPr="00727DDD" w:rsidRDefault="00F9213D" w:rsidP="00F9213D">
      <w:pPr>
        <w:spacing w:after="0"/>
        <w:jc w:val="both"/>
        <w:rPr>
          <w:b/>
        </w:rPr>
      </w:pPr>
    </w:p>
    <w:p w:rsidR="00354687" w:rsidRDefault="00354687" w:rsidP="00AA4BEA">
      <w:pPr>
        <w:pStyle w:val="Akapitzlist"/>
        <w:numPr>
          <w:ilvl w:val="0"/>
          <w:numId w:val="26"/>
        </w:numPr>
        <w:ind w:left="357" w:hanging="357"/>
        <w:jc w:val="both"/>
        <w:rPr>
          <w:rFonts w:cstheme="minorHAnsi"/>
        </w:rPr>
      </w:pPr>
      <w:r w:rsidRPr="00354687">
        <w:rPr>
          <w:rFonts w:cstheme="minorHAnsi"/>
        </w:rPr>
        <w:t>Przedmiotem zmówienia jest: dostawa, montaż i uruchomienie wind osobow</w:t>
      </w:r>
      <w:r w:rsidR="009F562A">
        <w:rPr>
          <w:rFonts w:cstheme="minorHAnsi"/>
        </w:rPr>
        <w:t>ych</w:t>
      </w:r>
      <w:r w:rsidRPr="00354687">
        <w:rPr>
          <w:rFonts w:cstheme="minorHAnsi"/>
        </w:rPr>
        <w:t xml:space="preserve"> wraz z robotami budowlanymi towarzyszącymi</w:t>
      </w:r>
      <w:r w:rsidR="00AA4BEA">
        <w:rPr>
          <w:rFonts w:cstheme="minorHAnsi"/>
        </w:rPr>
        <w:t>,</w:t>
      </w:r>
      <w:r w:rsidRPr="00354687">
        <w:rPr>
          <w:rFonts w:cstheme="minorHAnsi"/>
        </w:rPr>
        <w:t xml:space="preserve"> tj. budową szybu windowego przy budynku Gimnazjum oraz przy budynku Szkoły Podstawowej w Lubaszu.</w:t>
      </w:r>
    </w:p>
    <w:p w:rsidR="00354687" w:rsidRPr="00354687" w:rsidRDefault="00354687" w:rsidP="00354687">
      <w:pPr>
        <w:pStyle w:val="Akapitzlist"/>
        <w:ind w:left="357"/>
        <w:rPr>
          <w:rFonts w:cstheme="minorHAnsi"/>
        </w:rPr>
      </w:pPr>
    </w:p>
    <w:p w:rsidR="00354687" w:rsidRDefault="00354687" w:rsidP="00354687">
      <w:pPr>
        <w:pStyle w:val="Akapitzlist"/>
        <w:ind w:left="357"/>
        <w:rPr>
          <w:rFonts w:cstheme="minorHAnsi"/>
        </w:rPr>
      </w:pPr>
      <w:r w:rsidRPr="00354687">
        <w:rPr>
          <w:rFonts w:cstheme="minorHAnsi"/>
        </w:rPr>
        <w:t>Windy osobowe muszą spełniać poniższe wymagania:</w:t>
      </w:r>
    </w:p>
    <w:p w:rsidR="00354687" w:rsidRPr="00354687" w:rsidRDefault="00354687" w:rsidP="00354687">
      <w:pPr>
        <w:pStyle w:val="Akapitzlist"/>
        <w:ind w:left="357"/>
        <w:rPr>
          <w:rFonts w:cstheme="minorHAnsi"/>
        </w:rPr>
      </w:pPr>
    </w:p>
    <w:p w:rsidR="00354687" w:rsidRPr="00354687" w:rsidRDefault="00354687" w:rsidP="00354687">
      <w:pPr>
        <w:pStyle w:val="Akapitzlist"/>
        <w:ind w:left="357"/>
        <w:rPr>
          <w:rFonts w:cstheme="minorHAnsi"/>
          <w:b/>
        </w:rPr>
      </w:pPr>
      <w:r w:rsidRPr="00354687">
        <w:rPr>
          <w:rFonts w:cstheme="minorHAnsi"/>
          <w:b/>
        </w:rPr>
        <w:t>Wytyczne techniczne dla windy osobowej  przewidzianej do montażu w budynku gimnazjum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B6991"/>
        <w:tblLook w:val="0000" w:firstRow="0" w:lastRow="0" w:firstColumn="0" w:lastColumn="0" w:noHBand="0" w:noVBand="0"/>
      </w:tblPr>
      <w:tblGrid>
        <w:gridCol w:w="1707"/>
        <w:gridCol w:w="1709"/>
        <w:gridCol w:w="2813"/>
        <w:gridCol w:w="2813"/>
      </w:tblGrid>
      <w:tr w:rsidR="00354687" w:rsidRPr="001F6255" w:rsidTr="00AA4BEA">
        <w:trPr>
          <w:trHeight w:val="300"/>
          <w:tblHeader/>
        </w:trPr>
        <w:tc>
          <w:tcPr>
            <w:tcW w:w="1800" w:type="dxa"/>
            <w:tcBorders>
              <w:top w:val="single" w:sz="12" w:space="0" w:color="000000"/>
              <w:left w:val="single" w:sz="12" w:space="0" w:color="000000"/>
              <w:bottom w:val="single" w:sz="12" w:space="0" w:color="000000"/>
              <w:right w:val="single" w:sz="12" w:space="0" w:color="000000"/>
            </w:tcBorders>
            <w:shd w:val="clear" w:color="auto" w:fill="2B6991"/>
            <w:vAlign w:val="center"/>
          </w:tcPr>
          <w:p w:rsidR="00354687" w:rsidRPr="001F6255" w:rsidRDefault="00354687" w:rsidP="00AA4BEA">
            <w:pPr>
              <w:rPr>
                <w:rFonts w:cstheme="minorHAnsi"/>
              </w:rPr>
            </w:pPr>
            <w:bookmarkStart w:id="0" w:name="Tabela_Szczegóły"/>
          </w:p>
        </w:tc>
        <w:tc>
          <w:tcPr>
            <w:tcW w:w="1800" w:type="dxa"/>
            <w:tcBorders>
              <w:top w:val="single" w:sz="12" w:space="0" w:color="000000"/>
              <w:left w:val="single" w:sz="12" w:space="0" w:color="000000"/>
              <w:bottom w:val="single" w:sz="12" w:space="0" w:color="000000"/>
              <w:right w:val="single" w:sz="12" w:space="0" w:color="000000"/>
            </w:tcBorders>
            <w:shd w:val="clear" w:color="auto" w:fill="2B6991"/>
            <w:vAlign w:val="center"/>
          </w:tcPr>
          <w:p w:rsidR="00354687" w:rsidRPr="001F6255" w:rsidRDefault="00354687" w:rsidP="00AA4BEA">
            <w:pPr>
              <w:jc w:val="center"/>
              <w:rPr>
                <w:rFonts w:cstheme="minorHAnsi"/>
              </w:rPr>
            </w:pPr>
            <w:r w:rsidRPr="001F6255">
              <w:rPr>
                <w:rFonts w:eastAsia="Calibri" w:cstheme="minorHAnsi"/>
                <w:color w:val="FFFFFF"/>
              </w:rPr>
              <w:t>Szczegół</w:t>
            </w:r>
          </w:p>
        </w:tc>
        <w:tc>
          <w:tcPr>
            <w:tcW w:w="3100" w:type="dxa"/>
            <w:tcBorders>
              <w:top w:val="single" w:sz="12" w:space="0" w:color="000000"/>
              <w:left w:val="single" w:sz="12" w:space="0" w:color="000000"/>
              <w:bottom w:val="single" w:sz="12" w:space="0" w:color="000000"/>
              <w:right w:val="single" w:sz="12" w:space="0" w:color="000000"/>
            </w:tcBorders>
            <w:shd w:val="clear" w:color="auto" w:fill="2B6991"/>
            <w:vAlign w:val="center"/>
          </w:tcPr>
          <w:p w:rsidR="00354687" w:rsidRPr="001F6255" w:rsidRDefault="00354687" w:rsidP="00AA4BEA">
            <w:pPr>
              <w:jc w:val="center"/>
              <w:rPr>
                <w:rFonts w:cstheme="minorHAnsi"/>
              </w:rPr>
            </w:pPr>
            <w:r w:rsidRPr="001F6255">
              <w:rPr>
                <w:rFonts w:eastAsia="Calibri" w:cstheme="minorHAnsi"/>
                <w:color w:val="FFFFFF"/>
              </w:rPr>
              <w:t>Opis</w:t>
            </w:r>
          </w:p>
        </w:tc>
        <w:tc>
          <w:tcPr>
            <w:tcW w:w="3100" w:type="dxa"/>
            <w:tcBorders>
              <w:top w:val="single" w:sz="12" w:space="0" w:color="000000"/>
              <w:left w:val="single" w:sz="12" w:space="0" w:color="000000"/>
              <w:bottom w:val="single" w:sz="12" w:space="0" w:color="000000"/>
              <w:right w:val="single" w:sz="12" w:space="0" w:color="000000"/>
            </w:tcBorders>
            <w:shd w:val="clear" w:color="auto" w:fill="2B6991"/>
            <w:vAlign w:val="center"/>
          </w:tcPr>
          <w:p w:rsidR="00354687" w:rsidRPr="001F6255" w:rsidRDefault="00354687" w:rsidP="00AA4BEA">
            <w:pPr>
              <w:jc w:val="center"/>
              <w:rPr>
                <w:rFonts w:cstheme="minorHAnsi"/>
              </w:rPr>
            </w:pPr>
            <w:r w:rsidRPr="001F6255">
              <w:rPr>
                <w:rFonts w:eastAsia="Calibri" w:cstheme="minorHAnsi"/>
                <w:color w:val="FFFFFF"/>
              </w:rPr>
              <w:t>Cechy</w:t>
            </w:r>
          </w:p>
        </w:tc>
      </w:tr>
      <w:tr w:rsidR="00354687" w:rsidRPr="001F6255" w:rsidTr="00AA4BEA">
        <w:tblPrEx>
          <w:shd w:val="clear" w:color="auto" w:fill="auto"/>
        </w:tblPrEx>
        <w:trPr>
          <w:trHeight w:val="300"/>
        </w:trPr>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Dane dźwigu</w:t>
            </w:r>
          </w:p>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Rodzaj</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Pasażerski</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Osobowy</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Udźwig</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min. Q= 630 kg </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min. </w:t>
            </w:r>
            <w:r w:rsidR="00AA4BEA">
              <w:rPr>
                <w:rFonts w:eastAsia="Arial Narrow" w:cstheme="minorHAnsi"/>
              </w:rPr>
              <w:t>o</w:t>
            </w:r>
            <w:r w:rsidRPr="001F6255">
              <w:rPr>
                <w:rFonts w:eastAsia="Arial Narrow" w:cstheme="minorHAnsi"/>
              </w:rPr>
              <w:t>sób 8</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354687">
            <w:pPr>
              <w:rPr>
                <w:rFonts w:cstheme="minorHAnsi"/>
              </w:rPr>
            </w:pPr>
            <w:r w:rsidRPr="001F6255">
              <w:rPr>
                <w:rFonts w:eastAsia="Arial Narrow" w:cstheme="minorHAnsi"/>
              </w:rPr>
              <w:t>Liczba przystank</w:t>
            </w:r>
            <w:r>
              <w:rPr>
                <w:rFonts w:eastAsia="Arial Narrow" w:cstheme="minorHAnsi"/>
              </w:rPr>
              <w:t>ów</w:t>
            </w:r>
            <w:r w:rsidRPr="001F6255">
              <w:rPr>
                <w:rFonts w:eastAsia="Arial Narrow" w:cstheme="minorHAnsi"/>
              </w:rPr>
              <w:t>:</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cstheme="minorHAnsi"/>
              </w:rPr>
              <w:t>2/2</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kabina przelotowa 180</w:t>
            </w:r>
            <w:r w:rsidRPr="001F6255">
              <w:rPr>
                <w:rFonts w:eastAsia="Arial Narrow" w:cstheme="minorHAnsi"/>
                <w:vertAlign w:val="superscript"/>
              </w:rPr>
              <w:t>o</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Prędkość</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1 m/s</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Płynna regulacja </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Napęd</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Układ napędu - 2:1</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Układ automatycznego awaryjnego zjazdu na najbliższy przystanek i otwarcie drzwi kabinowych i szybowych w przypadku zaniku napięcia</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Maszynownia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9F562A">
            <w:pPr>
              <w:rPr>
                <w:rFonts w:cstheme="minorHAnsi"/>
              </w:rPr>
            </w:pPr>
            <w:r w:rsidRPr="001F6255">
              <w:rPr>
                <w:rFonts w:eastAsia="Arial Narrow" w:cstheme="minorHAnsi"/>
              </w:rPr>
              <w:t>Szafa sterowa na 1 kondyg</w:t>
            </w:r>
            <w:r>
              <w:rPr>
                <w:rFonts w:eastAsia="Arial Narrow" w:cstheme="minorHAnsi"/>
              </w:rPr>
              <w:t>nacji</w:t>
            </w:r>
            <w:r w:rsidRPr="001F6255">
              <w:rPr>
                <w:rFonts w:eastAsia="Arial Narrow" w:cstheme="minorHAnsi"/>
              </w:rPr>
              <w:t xml:space="preserve"> wykonana z </w:t>
            </w:r>
            <w:r>
              <w:rPr>
                <w:rFonts w:eastAsia="Arial Narrow" w:cstheme="minorHAnsi"/>
              </w:rPr>
              <w:t>s</w:t>
            </w:r>
            <w:r w:rsidRPr="001F6255">
              <w:rPr>
                <w:rFonts w:eastAsia="Arial Narrow" w:cstheme="minorHAnsi"/>
              </w:rPr>
              <w:t xml:space="preserve">tal nierdzewna </w:t>
            </w:r>
            <w:r w:rsidR="009F562A">
              <w:rPr>
                <w:rFonts w:eastAsia="Arial Narrow" w:cstheme="minorHAnsi"/>
              </w:rPr>
              <w:t>s</w:t>
            </w:r>
            <w:r w:rsidRPr="001F6255">
              <w:rPr>
                <w:rFonts w:eastAsia="Arial Narrow" w:cstheme="minorHAnsi"/>
              </w:rPr>
              <w:t xml:space="preserve">atyna </w:t>
            </w:r>
          </w:p>
        </w:tc>
      </w:tr>
      <w:tr w:rsidR="00354687" w:rsidRPr="001F6255" w:rsidTr="00AA4BEA">
        <w:tblPrEx>
          <w:shd w:val="clear" w:color="auto" w:fill="auto"/>
        </w:tblPrEx>
        <w:trPr>
          <w:trHeight w:val="300"/>
        </w:trPr>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Kabina</w:t>
            </w:r>
          </w:p>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Model</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dostosowany do poruszania się osób niepełnosprawnych</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Dostępny wystrój zgodny z       modelem kabiny</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Wymiary kabiny:</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min szerokość:</w:t>
            </w:r>
            <w:r w:rsidR="00AA4BEA">
              <w:rPr>
                <w:rFonts w:eastAsia="Arial Narrow" w:cstheme="minorHAnsi"/>
              </w:rPr>
              <w:t xml:space="preserve"> </w:t>
            </w:r>
            <w:r w:rsidRPr="001F6255">
              <w:rPr>
                <w:rFonts w:eastAsia="Arial Narrow" w:cstheme="minorHAnsi"/>
              </w:rPr>
              <w:t>1100 mm,               min głębokość:</w:t>
            </w:r>
            <w:r w:rsidR="00AA4BEA">
              <w:rPr>
                <w:rFonts w:eastAsia="Arial Narrow" w:cstheme="minorHAnsi"/>
              </w:rPr>
              <w:t xml:space="preserve"> </w:t>
            </w:r>
            <w:r w:rsidRPr="001F6255">
              <w:rPr>
                <w:rFonts w:eastAsia="Arial Narrow" w:cstheme="minorHAnsi"/>
              </w:rPr>
              <w:t xml:space="preserve">1400 mm </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min. 2100 mm wewnętrzna wysokość kabiny</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Panel dyspozycji</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Panel dyspozycji na pełną        wysokość kabiny</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AA4BEA" w:rsidP="00AA4BEA">
            <w:pPr>
              <w:rPr>
                <w:rFonts w:cstheme="minorHAnsi"/>
              </w:rPr>
            </w:pPr>
            <w:r>
              <w:rPr>
                <w:rFonts w:eastAsia="Arial Narrow" w:cstheme="minorHAnsi"/>
              </w:rPr>
              <w:t>Wykończenie: s</w:t>
            </w:r>
            <w:r w:rsidR="00354687" w:rsidRPr="001F6255">
              <w:rPr>
                <w:rFonts w:eastAsia="Arial Narrow" w:cstheme="minorHAnsi"/>
              </w:rPr>
              <w:t xml:space="preserve">tal nierdzewna </w:t>
            </w:r>
            <w:r>
              <w:rPr>
                <w:rFonts w:eastAsia="Arial Narrow" w:cstheme="minorHAnsi"/>
              </w:rPr>
              <w:t>s</w:t>
            </w:r>
            <w:r w:rsidR="00354687" w:rsidRPr="001F6255">
              <w:rPr>
                <w:rFonts w:eastAsia="Arial Narrow" w:cstheme="minorHAnsi"/>
              </w:rPr>
              <w:t>atyna</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Ściany</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AA4BEA" w:rsidP="00AA4BEA">
            <w:pPr>
              <w:rPr>
                <w:rFonts w:cstheme="minorHAnsi"/>
              </w:rPr>
            </w:pPr>
            <w:r>
              <w:rPr>
                <w:rFonts w:eastAsia="Arial Narrow" w:cstheme="minorHAnsi"/>
              </w:rPr>
              <w:t>Lewa: s</w:t>
            </w:r>
            <w:r w:rsidR="00354687" w:rsidRPr="001F6255">
              <w:rPr>
                <w:rFonts w:eastAsia="Arial Narrow" w:cstheme="minorHAnsi"/>
              </w:rPr>
              <w:t xml:space="preserve">tal nierdzewna </w:t>
            </w:r>
            <w:r>
              <w:rPr>
                <w:rFonts w:eastAsia="Arial Narrow" w:cstheme="minorHAnsi"/>
              </w:rPr>
              <w:t>s</w:t>
            </w:r>
            <w:r w:rsidR="00354687" w:rsidRPr="001F6255">
              <w:rPr>
                <w:rFonts w:eastAsia="Arial Narrow" w:cstheme="minorHAnsi"/>
              </w:rPr>
              <w:t>atyna</w:t>
            </w:r>
            <w:r>
              <w:rPr>
                <w:rFonts w:eastAsia="Arial Narrow" w:cstheme="minorHAnsi"/>
              </w:rPr>
              <w:t>, p</w:t>
            </w:r>
            <w:r w:rsidR="00354687" w:rsidRPr="001F6255">
              <w:rPr>
                <w:rFonts w:eastAsia="Arial Narrow" w:cstheme="minorHAnsi"/>
              </w:rPr>
              <w:t xml:space="preserve">rawa: </w:t>
            </w:r>
            <w:r>
              <w:rPr>
                <w:rFonts w:eastAsia="Arial Narrow" w:cstheme="minorHAnsi"/>
              </w:rPr>
              <w:t>stal nierdzewna s</w:t>
            </w:r>
            <w:r w:rsidR="00354687" w:rsidRPr="001F6255">
              <w:rPr>
                <w:rFonts w:eastAsia="Arial Narrow" w:cstheme="minorHAnsi"/>
              </w:rPr>
              <w:t xml:space="preserve">atyna </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AA4BEA" w:rsidP="00AA4BEA">
            <w:pPr>
              <w:rPr>
                <w:rFonts w:cstheme="minorHAnsi"/>
              </w:rPr>
            </w:pPr>
            <w:r>
              <w:rPr>
                <w:rFonts w:eastAsia="Arial Narrow" w:cstheme="minorHAnsi"/>
              </w:rPr>
              <w:t>Cokoły: s</w:t>
            </w:r>
            <w:r w:rsidR="009F562A">
              <w:rPr>
                <w:rFonts w:eastAsia="Arial Narrow" w:cstheme="minorHAnsi"/>
              </w:rPr>
              <w:t>tal nierdzewna s</w:t>
            </w:r>
            <w:r w:rsidR="00354687" w:rsidRPr="001F6255">
              <w:rPr>
                <w:rFonts w:eastAsia="Arial Narrow" w:cstheme="minorHAnsi"/>
              </w:rPr>
              <w:t>atyna</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Sufit</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Model: </w:t>
            </w:r>
            <w:r w:rsidR="00AA4BEA">
              <w:rPr>
                <w:rFonts w:eastAsia="Arial Narrow" w:cstheme="minorHAnsi"/>
              </w:rPr>
              <w:t>e</w:t>
            </w:r>
            <w:r w:rsidRPr="001F6255">
              <w:rPr>
                <w:rFonts w:eastAsia="Arial Narrow" w:cstheme="minorHAnsi"/>
              </w:rPr>
              <w:t>nergooszczędne (LED)</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AA4BEA" w:rsidP="00AA4BEA">
            <w:pPr>
              <w:rPr>
                <w:rFonts w:cstheme="minorHAnsi"/>
              </w:rPr>
            </w:pPr>
            <w:r>
              <w:rPr>
                <w:rFonts w:eastAsia="Arial Narrow" w:cstheme="minorHAnsi"/>
              </w:rPr>
              <w:t>Wykończenie: s</w:t>
            </w:r>
            <w:r w:rsidR="00354687" w:rsidRPr="001F6255">
              <w:rPr>
                <w:rFonts w:eastAsia="Arial Narrow" w:cstheme="minorHAnsi"/>
              </w:rPr>
              <w:t>tal nierdzewna polerowana</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Podłoga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AA4BEA" w:rsidP="00AA4BEA">
            <w:pPr>
              <w:rPr>
                <w:rFonts w:cstheme="minorHAnsi"/>
              </w:rPr>
            </w:pPr>
            <w:r>
              <w:rPr>
                <w:rFonts w:eastAsia="Arial Narrow" w:cstheme="minorHAnsi"/>
              </w:rPr>
              <w:t>Wykładzina gumowa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klasa ścieralności min. 34</w:t>
            </w:r>
          </w:p>
        </w:tc>
      </w:tr>
      <w:tr w:rsidR="00354687" w:rsidRPr="001F6255" w:rsidTr="00AA4BEA">
        <w:tblPrEx>
          <w:shd w:val="clear" w:color="auto" w:fill="auto"/>
        </w:tblPrEx>
        <w:trPr>
          <w:trHeight w:val="193"/>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Wyświetlacz</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LCD</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Przyciski</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kolor: niebieski lub biały zimny</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Przycisk otwierania drzwi: Tak przycisk zamykania drzwi: Tak</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Poręcz</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Tak, stal nierdzewna satyna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standard dla niepełnosprawnych</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rPr>
            </w:pPr>
            <w:r w:rsidRPr="001F6255">
              <w:rPr>
                <w:rFonts w:eastAsia="Arial Narrow" w:cstheme="minorHAnsi"/>
              </w:rPr>
              <w:t>Drzwi kabinowe</w:t>
            </w:r>
          </w:p>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lastRenderedPageBreak/>
              <w:t>Drzwi teleskopowe                 2 panelowe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Szerokość: 900 mm,                 Wysokość:</w:t>
            </w:r>
            <w:r w:rsidR="009F562A">
              <w:rPr>
                <w:rFonts w:eastAsia="Arial Narrow" w:cstheme="minorHAnsi"/>
              </w:rPr>
              <w:t xml:space="preserve"> </w:t>
            </w:r>
            <w:r w:rsidRPr="001F6255">
              <w:rPr>
                <w:rFonts w:eastAsia="Arial Narrow" w:cstheme="minorHAnsi"/>
              </w:rPr>
              <w:t xml:space="preserve">2000 mm </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Wykończenie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Stal nierdzewna </w:t>
            </w:r>
            <w:r w:rsidR="00AA4BEA">
              <w:rPr>
                <w:rFonts w:eastAsia="Arial Narrow" w:cstheme="minorHAnsi"/>
              </w:rPr>
              <w:t>s</w:t>
            </w:r>
            <w:r w:rsidRPr="001F6255">
              <w:rPr>
                <w:rFonts w:eastAsia="Arial Narrow" w:cstheme="minorHAnsi"/>
              </w:rPr>
              <w:t>atyna</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Zabezpieczenie drzwi przed zamknięciem</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451"/>
        </w:trPr>
        <w:tc>
          <w:tcPr>
            <w:tcW w:w="18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Szyb</w:t>
            </w:r>
          </w:p>
          <w:p w:rsidR="00354687" w:rsidRPr="001F6255" w:rsidRDefault="00354687" w:rsidP="00AA4BEA">
            <w:pPr>
              <w:rPr>
                <w:rFonts w:cstheme="minorHAnsi"/>
              </w:rPr>
            </w:pPr>
          </w:p>
        </w:tc>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rPr>
            </w:pPr>
            <w:r w:rsidRPr="001F6255">
              <w:rPr>
                <w:rFonts w:eastAsia="Arial Narrow" w:cstheme="minorHAnsi"/>
              </w:rPr>
              <w:t>Drzwi szybowe</w:t>
            </w:r>
          </w:p>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Drzwi teleskopowe lewe,                 2 panelowe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Szer.: 900 mm, Wys.: 2000 mm </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Odporność ogniowa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E 120, EW 60 (EN81-58)</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Wykończenie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9F562A" w:rsidP="00AA4BEA">
            <w:pPr>
              <w:rPr>
                <w:rFonts w:cstheme="minorHAnsi"/>
              </w:rPr>
            </w:pPr>
            <w:r>
              <w:rPr>
                <w:rFonts w:eastAsia="Arial Narrow" w:cstheme="minorHAnsi"/>
              </w:rPr>
              <w:t>Stal nierdzewna s</w:t>
            </w:r>
            <w:r w:rsidR="00354687" w:rsidRPr="001F6255">
              <w:rPr>
                <w:rFonts w:eastAsia="Arial Narrow" w:cstheme="minorHAnsi"/>
              </w:rPr>
              <w:t>atyna</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Kasety wezwań</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A4BEA" w:rsidRDefault="00354687" w:rsidP="00AA4BEA">
            <w:pPr>
              <w:rPr>
                <w:rFonts w:eastAsia="Arial Narrow" w:cstheme="minorHAnsi"/>
              </w:rPr>
            </w:pPr>
            <w:r w:rsidRPr="001F6255">
              <w:rPr>
                <w:rFonts w:eastAsia="Arial Narrow" w:cstheme="minorHAnsi"/>
              </w:rPr>
              <w:t xml:space="preserve">Sposób montażu: </w:t>
            </w:r>
          </w:p>
          <w:p w:rsidR="00354687" w:rsidRPr="001F6255" w:rsidRDefault="009F562A" w:rsidP="00AA4BEA">
            <w:pPr>
              <w:rPr>
                <w:rFonts w:cstheme="minorHAnsi"/>
              </w:rPr>
            </w:pPr>
            <w:r>
              <w:rPr>
                <w:rFonts w:eastAsia="Arial Narrow" w:cstheme="minorHAnsi"/>
              </w:rPr>
              <w:t>w</w:t>
            </w:r>
            <w:r w:rsidR="00354687" w:rsidRPr="001F6255">
              <w:rPr>
                <w:rFonts w:eastAsia="Arial Narrow" w:cstheme="minorHAnsi"/>
              </w:rPr>
              <w:t xml:space="preserve"> ościeżnicy drzwi</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Wyświetlacz na przystanku</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cstheme="minorHAnsi"/>
              </w:rPr>
              <w:t xml:space="preserve">Podstawowym </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300"/>
        </w:trPr>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Wyposażenie</w:t>
            </w:r>
          </w:p>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Łączność</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9F562A" w:rsidP="00AA4BEA">
            <w:pPr>
              <w:rPr>
                <w:rFonts w:cstheme="minorHAnsi"/>
              </w:rPr>
            </w:pPr>
            <w:r>
              <w:rPr>
                <w:rFonts w:eastAsia="Arial Narrow" w:cstheme="minorHAnsi"/>
              </w:rPr>
              <w:t>Wbudowana b</w:t>
            </w:r>
            <w:r w:rsidR="00354687" w:rsidRPr="001F6255">
              <w:rPr>
                <w:rFonts w:eastAsia="Arial Narrow" w:cstheme="minorHAnsi"/>
              </w:rPr>
              <w:t>ramka GSM. Opcjonalna możliwość monitoringu windy. Układ automatycznej łączności ze wskazanym numerem telefonu alarmowego. Zgodny z norma EN81.28.</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Wentylator</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Automatyczny (5 sekund)</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Oświetlenie awaryjne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Akumulatorowe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do 2 godzin</w:t>
            </w:r>
          </w:p>
        </w:tc>
      </w:tr>
      <w:tr w:rsidR="00354687" w:rsidRPr="001F6255" w:rsidTr="00AA4BEA">
        <w:tblPrEx>
          <w:shd w:val="clear" w:color="auto" w:fill="auto"/>
        </w:tblPrEx>
        <w:trPr>
          <w:trHeight w:val="300"/>
        </w:trPr>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Sterowanie</w:t>
            </w:r>
          </w:p>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Typ</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Mikroprocesorowe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Zasilanie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400V</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Częstotliwość: 50 </w:t>
            </w:r>
            <w:proofErr w:type="spellStart"/>
            <w:r w:rsidRPr="001F6255">
              <w:rPr>
                <w:rFonts w:eastAsia="Arial Narrow" w:cstheme="minorHAnsi"/>
              </w:rPr>
              <w:t>Hz</w:t>
            </w:r>
            <w:proofErr w:type="spellEnd"/>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Ilość startów:</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około 180 (STANDARD)</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Przy temperaturze otoczenia do 35 stopni</w:t>
            </w:r>
          </w:p>
        </w:tc>
      </w:tr>
    </w:tbl>
    <w:p w:rsidR="00354687" w:rsidRDefault="00354687" w:rsidP="00AA4BEA">
      <w:pPr>
        <w:pStyle w:val="Akapitzlist"/>
        <w:ind w:left="357"/>
        <w:rPr>
          <w:rFonts w:cstheme="minorHAnsi"/>
        </w:rPr>
      </w:pPr>
      <w:r w:rsidRPr="00354687">
        <w:rPr>
          <w:rFonts w:cstheme="minorHAnsi"/>
        </w:rPr>
        <w:br/>
      </w:r>
    </w:p>
    <w:p w:rsidR="00AA4BEA" w:rsidRDefault="00AA4BEA" w:rsidP="00AA4BEA">
      <w:pPr>
        <w:pStyle w:val="Akapitzlist"/>
        <w:ind w:left="357"/>
        <w:rPr>
          <w:rFonts w:cstheme="minorHAnsi"/>
        </w:rPr>
      </w:pPr>
    </w:p>
    <w:p w:rsidR="00AA4BEA" w:rsidRDefault="00AA4BEA" w:rsidP="00AA4BEA">
      <w:pPr>
        <w:pStyle w:val="Akapitzlist"/>
        <w:ind w:left="357"/>
        <w:rPr>
          <w:rFonts w:cstheme="minorHAnsi"/>
        </w:rPr>
      </w:pPr>
    </w:p>
    <w:p w:rsidR="00AA4BEA" w:rsidRDefault="00AA4BEA" w:rsidP="00AA4BEA">
      <w:pPr>
        <w:pStyle w:val="Akapitzlist"/>
        <w:ind w:left="357"/>
        <w:rPr>
          <w:rFonts w:cstheme="minorHAnsi"/>
        </w:rPr>
      </w:pPr>
    </w:p>
    <w:p w:rsidR="00AA4BEA" w:rsidRPr="00354687" w:rsidRDefault="00AA4BEA" w:rsidP="00AA4BEA">
      <w:pPr>
        <w:pStyle w:val="Akapitzlist"/>
        <w:ind w:left="357"/>
        <w:rPr>
          <w:rFonts w:cstheme="minorHAnsi"/>
        </w:rPr>
      </w:pPr>
    </w:p>
    <w:bookmarkEnd w:id="0"/>
    <w:p w:rsidR="00354687" w:rsidRPr="00AA4BEA" w:rsidRDefault="00354687" w:rsidP="00AA4BEA">
      <w:pPr>
        <w:spacing w:after="0"/>
        <w:jc w:val="both"/>
        <w:rPr>
          <w:rFonts w:cstheme="minorHAnsi"/>
          <w:b/>
        </w:rPr>
      </w:pPr>
      <w:r w:rsidRPr="00AA4BEA">
        <w:rPr>
          <w:rFonts w:cstheme="minorHAnsi"/>
          <w:b/>
        </w:rPr>
        <w:lastRenderedPageBreak/>
        <w:t>Wytyczne techniczne dla windy osobowej  przewidzianej do montażu w budynku szkoły podstawowej</w:t>
      </w:r>
    </w:p>
    <w:p w:rsidR="00354687" w:rsidRPr="00354687" w:rsidRDefault="00354687" w:rsidP="00AA4BEA">
      <w:pPr>
        <w:pStyle w:val="Akapitzlist"/>
        <w:spacing w:after="0"/>
        <w:ind w:left="357"/>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B6991"/>
        <w:tblLook w:val="0000" w:firstRow="0" w:lastRow="0" w:firstColumn="0" w:lastColumn="0" w:noHBand="0" w:noVBand="0"/>
      </w:tblPr>
      <w:tblGrid>
        <w:gridCol w:w="1707"/>
        <w:gridCol w:w="1709"/>
        <w:gridCol w:w="2813"/>
        <w:gridCol w:w="2813"/>
      </w:tblGrid>
      <w:tr w:rsidR="00354687" w:rsidRPr="001F6255" w:rsidTr="00AA4BEA">
        <w:trPr>
          <w:trHeight w:val="300"/>
          <w:tblHeader/>
        </w:trPr>
        <w:tc>
          <w:tcPr>
            <w:tcW w:w="1800" w:type="dxa"/>
            <w:tcBorders>
              <w:top w:val="single" w:sz="12" w:space="0" w:color="000000"/>
              <w:left w:val="single" w:sz="12" w:space="0" w:color="000000"/>
              <w:bottom w:val="single" w:sz="12" w:space="0" w:color="000000"/>
              <w:right w:val="single" w:sz="12" w:space="0" w:color="000000"/>
            </w:tcBorders>
            <w:shd w:val="clear" w:color="auto" w:fill="2B6991"/>
            <w:vAlign w:val="center"/>
          </w:tcPr>
          <w:p w:rsidR="00354687" w:rsidRPr="001F6255" w:rsidRDefault="00354687" w:rsidP="00AA4BEA">
            <w:pPr>
              <w:spacing w:after="0"/>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2B6991"/>
            <w:vAlign w:val="center"/>
          </w:tcPr>
          <w:p w:rsidR="00354687" w:rsidRPr="001F6255" w:rsidRDefault="00354687" w:rsidP="00AA4BEA">
            <w:pPr>
              <w:spacing w:after="0"/>
              <w:jc w:val="center"/>
              <w:rPr>
                <w:rFonts w:cstheme="minorHAnsi"/>
              </w:rPr>
            </w:pPr>
            <w:r w:rsidRPr="001F6255">
              <w:rPr>
                <w:rFonts w:eastAsia="Calibri" w:cstheme="minorHAnsi"/>
                <w:color w:val="FFFFFF"/>
              </w:rPr>
              <w:t>Szczegół</w:t>
            </w:r>
          </w:p>
        </w:tc>
        <w:tc>
          <w:tcPr>
            <w:tcW w:w="3100" w:type="dxa"/>
            <w:tcBorders>
              <w:top w:val="single" w:sz="12" w:space="0" w:color="000000"/>
              <w:left w:val="single" w:sz="12" w:space="0" w:color="000000"/>
              <w:bottom w:val="single" w:sz="12" w:space="0" w:color="000000"/>
              <w:right w:val="single" w:sz="12" w:space="0" w:color="000000"/>
            </w:tcBorders>
            <w:shd w:val="clear" w:color="auto" w:fill="2B6991"/>
            <w:vAlign w:val="center"/>
          </w:tcPr>
          <w:p w:rsidR="00354687" w:rsidRPr="001F6255" w:rsidRDefault="00354687" w:rsidP="00AA4BEA">
            <w:pPr>
              <w:spacing w:after="0"/>
              <w:jc w:val="center"/>
              <w:rPr>
                <w:rFonts w:cstheme="minorHAnsi"/>
              </w:rPr>
            </w:pPr>
            <w:r w:rsidRPr="001F6255">
              <w:rPr>
                <w:rFonts w:eastAsia="Calibri" w:cstheme="minorHAnsi"/>
                <w:color w:val="FFFFFF"/>
              </w:rPr>
              <w:t>Opis</w:t>
            </w:r>
          </w:p>
        </w:tc>
        <w:tc>
          <w:tcPr>
            <w:tcW w:w="3100" w:type="dxa"/>
            <w:tcBorders>
              <w:top w:val="single" w:sz="12" w:space="0" w:color="000000"/>
              <w:left w:val="single" w:sz="12" w:space="0" w:color="000000"/>
              <w:bottom w:val="single" w:sz="12" w:space="0" w:color="000000"/>
              <w:right w:val="single" w:sz="12" w:space="0" w:color="000000"/>
            </w:tcBorders>
            <w:shd w:val="clear" w:color="auto" w:fill="2B6991"/>
            <w:vAlign w:val="center"/>
          </w:tcPr>
          <w:p w:rsidR="00354687" w:rsidRPr="001F6255" w:rsidRDefault="00354687" w:rsidP="00AA4BEA">
            <w:pPr>
              <w:spacing w:after="0"/>
              <w:jc w:val="center"/>
              <w:rPr>
                <w:rFonts w:cstheme="minorHAnsi"/>
              </w:rPr>
            </w:pPr>
            <w:r w:rsidRPr="001F6255">
              <w:rPr>
                <w:rFonts w:eastAsia="Calibri" w:cstheme="minorHAnsi"/>
                <w:color w:val="FFFFFF"/>
              </w:rPr>
              <w:t>Cechy</w:t>
            </w:r>
          </w:p>
        </w:tc>
      </w:tr>
      <w:tr w:rsidR="00354687" w:rsidRPr="001F6255" w:rsidTr="00AA4BEA">
        <w:tblPrEx>
          <w:shd w:val="clear" w:color="auto" w:fill="auto"/>
        </w:tblPrEx>
        <w:trPr>
          <w:trHeight w:val="300"/>
        </w:trPr>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Dane dźwigu</w:t>
            </w:r>
          </w:p>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Rodzaj</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Pasażerski</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Osobowy</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Udźwig</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min. Q= 630 kg </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min. </w:t>
            </w:r>
            <w:r w:rsidR="00AA4BEA">
              <w:rPr>
                <w:rFonts w:eastAsia="Arial Narrow" w:cstheme="minorHAnsi"/>
              </w:rPr>
              <w:t>o</w:t>
            </w:r>
            <w:r w:rsidRPr="001F6255">
              <w:rPr>
                <w:rFonts w:eastAsia="Arial Narrow" w:cstheme="minorHAnsi"/>
              </w:rPr>
              <w:t>sób 8</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Liczba przystank</w:t>
            </w:r>
            <w:r w:rsidR="00AA4BEA">
              <w:rPr>
                <w:rFonts w:eastAsia="Arial Narrow" w:cstheme="minorHAnsi"/>
              </w:rPr>
              <w:t>ów</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cstheme="minorHAnsi"/>
              </w:rPr>
              <w:t>2/2</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Bez przelotu</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Prędkość</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1 m/s</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Płynna regulacja </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Napęd</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Układ napędu - 2:1</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Układ automatycznego awaryjnego zjazdu na najbliższy przystanek i otwarcie drzwi kabinowych i szybowych w przypadku zaniku napięcia</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Maszynownia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Szafa sterowa na 1 kondyg</w:t>
            </w:r>
            <w:r w:rsidR="00AA4BEA">
              <w:rPr>
                <w:rFonts w:eastAsia="Arial Narrow" w:cstheme="minorHAnsi"/>
              </w:rPr>
              <w:t>nacji</w:t>
            </w:r>
            <w:r w:rsidRPr="001F6255">
              <w:rPr>
                <w:rFonts w:eastAsia="Arial Narrow" w:cstheme="minorHAnsi"/>
              </w:rPr>
              <w:t xml:space="preserve"> wykonana z </w:t>
            </w:r>
            <w:r w:rsidR="00AA4BEA">
              <w:rPr>
                <w:rFonts w:eastAsia="Arial Narrow" w:cstheme="minorHAnsi"/>
              </w:rPr>
              <w:t>stal nierdzewna s</w:t>
            </w:r>
            <w:r w:rsidRPr="001F6255">
              <w:rPr>
                <w:rFonts w:eastAsia="Arial Narrow" w:cstheme="minorHAnsi"/>
              </w:rPr>
              <w:t xml:space="preserve">atyna </w:t>
            </w:r>
          </w:p>
        </w:tc>
      </w:tr>
      <w:tr w:rsidR="00354687" w:rsidRPr="001F6255" w:rsidTr="00AA4BEA">
        <w:tblPrEx>
          <w:shd w:val="clear" w:color="auto" w:fill="auto"/>
        </w:tblPrEx>
        <w:trPr>
          <w:trHeight w:val="300"/>
        </w:trPr>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Kabina</w:t>
            </w:r>
          </w:p>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Model</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dostosowany do poruszania się osób niepełnosprawnych</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Dostępny wystrój zgodny z       modelem kabiny</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Wymiary kabiny:</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min szerokość:</w:t>
            </w:r>
            <w:r w:rsidR="009F562A">
              <w:rPr>
                <w:rFonts w:eastAsia="Arial Narrow" w:cstheme="minorHAnsi"/>
              </w:rPr>
              <w:t xml:space="preserve"> </w:t>
            </w:r>
            <w:r w:rsidRPr="001F6255">
              <w:rPr>
                <w:rFonts w:eastAsia="Arial Narrow" w:cstheme="minorHAnsi"/>
              </w:rPr>
              <w:t>1100 mm,               min głębokość:</w:t>
            </w:r>
            <w:r w:rsidR="009F562A">
              <w:rPr>
                <w:rFonts w:eastAsia="Arial Narrow" w:cstheme="minorHAnsi"/>
              </w:rPr>
              <w:t xml:space="preserve"> </w:t>
            </w:r>
            <w:r w:rsidRPr="001F6255">
              <w:rPr>
                <w:rFonts w:eastAsia="Arial Narrow" w:cstheme="minorHAnsi"/>
              </w:rPr>
              <w:t xml:space="preserve">1400 mm </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min. 2100 mm wewnętrzna wysokość kabiny</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Panel dyspozycji</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Panel dyspozycji na pełną        wysokość kabiny</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Wykończenie: </w:t>
            </w:r>
            <w:r w:rsidR="00AA4BEA">
              <w:rPr>
                <w:rFonts w:eastAsia="Arial Narrow" w:cstheme="minorHAnsi"/>
              </w:rPr>
              <w:t>s</w:t>
            </w:r>
            <w:r w:rsidRPr="001F6255">
              <w:rPr>
                <w:rFonts w:eastAsia="Arial Narrow" w:cstheme="minorHAnsi"/>
              </w:rPr>
              <w:t xml:space="preserve">tal nierdzewna </w:t>
            </w:r>
            <w:r w:rsidR="00AA4BEA">
              <w:rPr>
                <w:rFonts w:eastAsia="Arial Narrow" w:cstheme="minorHAnsi"/>
              </w:rPr>
              <w:t>s</w:t>
            </w:r>
            <w:r w:rsidRPr="001F6255">
              <w:rPr>
                <w:rFonts w:eastAsia="Arial Narrow" w:cstheme="minorHAnsi"/>
              </w:rPr>
              <w:t>atyna</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Ściany</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AA4BEA" w:rsidRDefault="00AA4BEA" w:rsidP="00AA4BEA">
            <w:pPr>
              <w:rPr>
                <w:rFonts w:eastAsia="Arial Narrow" w:cstheme="minorHAnsi"/>
              </w:rPr>
            </w:pPr>
            <w:r>
              <w:rPr>
                <w:rFonts w:eastAsia="Arial Narrow" w:cstheme="minorHAnsi"/>
              </w:rPr>
              <w:t>Lewa: stal nierdzewna s</w:t>
            </w:r>
            <w:r w:rsidR="00354687" w:rsidRPr="001F6255">
              <w:rPr>
                <w:rFonts w:eastAsia="Arial Narrow" w:cstheme="minorHAnsi"/>
              </w:rPr>
              <w:t xml:space="preserve">atyna, </w:t>
            </w:r>
            <w:r>
              <w:rPr>
                <w:rFonts w:eastAsia="Arial Narrow" w:cstheme="minorHAnsi"/>
              </w:rPr>
              <w:t>p</w:t>
            </w:r>
            <w:r w:rsidR="00354687" w:rsidRPr="001F6255">
              <w:rPr>
                <w:rFonts w:eastAsia="Arial Narrow" w:cstheme="minorHAnsi"/>
              </w:rPr>
              <w:t xml:space="preserve">rawa: </w:t>
            </w:r>
            <w:r>
              <w:rPr>
                <w:rFonts w:eastAsia="Arial Narrow" w:cstheme="minorHAnsi"/>
              </w:rPr>
              <w:t>stal nierdzewna s</w:t>
            </w:r>
            <w:r w:rsidR="00354687" w:rsidRPr="001F6255">
              <w:rPr>
                <w:rFonts w:eastAsia="Arial Narrow" w:cstheme="minorHAnsi"/>
              </w:rPr>
              <w:t xml:space="preserve">atyna, </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AA4BEA" w:rsidP="00AA4BEA">
            <w:pPr>
              <w:rPr>
                <w:rFonts w:cstheme="minorHAnsi"/>
              </w:rPr>
            </w:pPr>
            <w:r>
              <w:rPr>
                <w:rFonts w:eastAsia="Arial Narrow" w:cstheme="minorHAnsi"/>
              </w:rPr>
              <w:t>Cokoły: stal nierdzewna s</w:t>
            </w:r>
            <w:r w:rsidR="00354687" w:rsidRPr="001F6255">
              <w:rPr>
                <w:rFonts w:eastAsia="Arial Narrow" w:cstheme="minorHAnsi"/>
              </w:rPr>
              <w:t>atyna</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Sufit</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Model: </w:t>
            </w:r>
            <w:r w:rsidR="00AA4BEA">
              <w:rPr>
                <w:rFonts w:eastAsia="Arial Narrow" w:cstheme="minorHAnsi"/>
              </w:rPr>
              <w:t>e</w:t>
            </w:r>
            <w:r w:rsidRPr="001F6255">
              <w:rPr>
                <w:rFonts w:eastAsia="Arial Narrow" w:cstheme="minorHAnsi"/>
              </w:rPr>
              <w:t>nergooszczędne (LED)</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Wykończenie: </w:t>
            </w:r>
            <w:r w:rsidR="00AA4BEA">
              <w:rPr>
                <w:rFonts w:eastAsia="Arial Narrow" w:cstheme="minorHAnsi"/>
              </w:rPr>
              <w:t>s</w:t>
            </w:r>
            <w:r w:rsidRPr="001F6255">
              <w:rPr>
                <w:rFonts w:eastAsia="Arial Narrow" w:cstheme="minorHAnsi"/>
              </w:rPr>
              <w:t>tal nierdzewna polerowana</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Podłoga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Wykładzina </w:t>
            </w:r>
            <w:r w:rsidR="00AA4BEA">
              <w:rPr>
                <w:rFonts w:eastAsia="Arial Narrow" w:cstheme="minorHAnsi"/>
              </w:rPr>
              <w:t>g</w:t>
            </w:r>
            <w:r w:rsidRPr="001F6255">
              <w:rPr>
                <w:rFonts w:eastAsia="Arial Narrow" w:cstheme="minorHAnsi"/>
              </w:rPr>
              <w:t>umowa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klasa ścieralności min. 34</w:t>
            </w:r>
          </w:p>
        </w:tc>
      </w:tr>
      <w:tr w:rsidR="00354687" w:rsidRPr="001F6255" w:rsidTr="00AA4BEA">
        <w:tblPrEx>
          <w:shd w:val="clear" w:color="auto" w:fill="auto"/>
        </w:tblPrEx>
        <w:trPr>
          <w:trHeight w:val="193"/>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Wyświetlacz</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LCD</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Przyciski</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kolor: niebieski lub biały zimny</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Przycisk otwierania drzwi: Tak przycisk zamykania drzwi: Tak</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Poręcz</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Tak, stal nierdzewna satyna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standard dla niepełnosprawnych</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rPr>
            </w:pPr>
            <w:r w:rsidRPr="001F6255">
              <w:rPr>
                <w:rFonts w:eastAsia="Arial Narrow" w:cstheme="minorHAnsi"/>
              </w:rPr>
              <w:t>Drzwi kabinowe</w:t>
            </w:r>
          </w:p>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Drzwi teleskopowe                 2 panelowe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Szerokość: 900 mm,                 Wysokość:</w:t>
            </w:r>
            <w:r w:rsidR="009F562A">
              <w:rPr>
                <w:rFonts w:eastAsia="Arial Narrow" w:cstheme="minorHAnsi"/>
              </w:rPr>
              <w:t xml:space="preserve"> </w:t>
            </w:r>
            <w:r w:rsidRPr="001F6255">
              <w:rPr>
                <w:rFonts w:eastAsia="Arial Narrow" w:cstheme="minorHAnsi"/>
              </w:rPr>
              <w:t xml:space="preserve">2000 mm </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Wykończenie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Stal nierdzewna </w:t>
            </w:r>
            <w:r w:rsidR="00AA4BEA">
              <w:rPr>
                <w:rFonts w:eastAsia="Arial Narrow" w:cstheme="minorHAnsi"/>
              </w:rPr>
              <w:t>s</w:t>
            </w:r>
            <w:r w:rsidRPr="001F6255">
              <w:rPr>
                <w:rFonts w:eastAsia="Arial Narrow" w:cstheme="minorHAnsi"/>
              </w:rPr>
              <w:t>atyna</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Zabezpieczenie drzwi przed zamknięciem</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451"/>
        </w:trPr>
        <w:tc>
          <w:tcPr>
            <w:tcW w:w="18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Szyb</w:t>
            </w:r>
          </w:p>
          <w:p w:rsidR="00354687" w:rsidRPr="001F6255" w:rsidRDefault="00354687" w:rsidP="00AA4BEA">
            <w:pPr>
              <w:rPr>
                <w:rFonts w:cstheme="minorHAnsi"/>
              </w:rPr>
            </w:pPr>
          </w:p>
        </w:tc>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rPr>
            </w:pPr>
            <w:r w:rsidRPr="001F6255">
              <w:rPr>
                <w:rFonts w:eastAsia="Arial Narrow" w:cstheme="minorHAnsi"/>
              </w:rPr>
              <w:t>Drzwi szybowe</w:t>
            </w:r>
          </w:p>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Drzwi teleskopowe lewe,                 2 panelowe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Szer.: 900 mm, Wys.: 2000 mm </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Odporność ogniowa</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E 120, EW 60 (EN81-58)</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Wykończenie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9F562A">
            <w:pPr>
              <w:rPr>
                <w:rFonts w:cstheme="minorHAnsi"/>
              </w:rPr>
            </w:pPr>
            <w:r w:rsidRPr="001F6255">
              <w:rPr>
                <w:rFonts w:eastAsia="Arial Narrow" w:cstheme="minorHAnsi"/>
              </w:rPr>
              <w:t xml:space="preserve">Stal nierdzewna </w:t>
            </w:r>
            <w:r w:rsidR="009F562A">
              <w:rPr>
                <w:rFonts w:eastAsia="Arial Narrow" w:cstheme="minorHAnsi"/>
              </w:rPr>
              <w:t>s</w:t>
            </w:r>
            <w:r w:rsidRPr="001F6255">
              <w:rPr>
                <w:rFonts w:eastAsia="Arial Narrow" w:cstheme="minorHAnsi"/>
              </w:rPr>
              <w:t>atyna</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Kasety wezwań</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A4BEA" w:rsidRDefault="00354687" w:rsidP="00AA4BEA">
            <w:pPr>
              <w:rPr>
                <w:rFonts w:eastAsia="Arial Narrow" w:cstheme="minorHAnsi"/>
              </w:rPr>
            </w:pPr>
            <w:r w:rsidRPr="001F6255">
              <w:rPr>
                <w:rFonts w:eastAsia="Arial Narrow" w:cstheme="minorHAnsi"/>
              </w:rPr>
              <w:t xml:space="preserve">Sposób montażu: </w:t>
            </w:r>
          </w:p>
          <w:p w:rsidR="00354687" w:rsidRPr="001F6255" w:rsidRDefault="00354687" w:rsidP="00AA4BEA">
            <w:pPr>
              <w:rPr>
                <w:rFonts w:cstheme="minorHAnsi"/>
              </w:rPr>
            </w:pPr>
            <w:r w:rsidRPr="001F6255">
              <w:rPr>
                <w:rFonts w:eastAsia="Arial Narrow" w:cstheme="minorHAnsi"/>
              </w:rPr>
              <w:t>W ościeżnicy drzwi</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Wyświetlacz na przystanku</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cstheme="minorHAnsi"/>
              </w:rPr>
              <w:t xml:space="preserve">Podstawowym </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300"/>
        </w:trPr>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Wyposażenie</w:t>
            </w:r>
          </w:p>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Łączność</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9F562A">
            <w:pPr>
              <w:rPr>
                <w:rFonts w:cstheme="minorHAnsi"/>
              </w:rPr>
            </w:pPr>
            <w:r w:rsidRPr="001F6255">
              <w:rPr>
                <w:rFonts w:eastAsia="Arial Narrow" w:cstheme="minorHAnsi"/>
              </w:rPr>
              <w:t xml:space="preserve">Wbudowana </w:t>
            </w:r>
            <w:r w:rsidR="009F562A">
              <w:rPr>
                <w:rFonts w:eastAsia="Arial Narrow" w:cstheme="minorHAnsi"/>
              </w:rPr>
              <w:t>b</w:t>
            </w:r>
            <w:r w:rsidRPr="001F6255">
              <w:rPr>
                <w:rFonts w:eastAsia="Arial Narrow" w:cstheme="minorHAnsi"/>
              </w:rPr>
              <w:t>ramka GSM. Opcjonalna możliwość monitoringu windy. Układ automatycznej łączności ze wskazanym numerem telefonu alarmowego. Zgodny z norma EN81.28.</w:t>
            </w: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Wentylator</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Automatyczny (5 sekund)</w:t>
            </w:r>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Oświetlenie awaryjne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Akumulatorowe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do 2 godzin</w:t>
            </w:r>
          </w:p>
        </w:tc>
      </w:tr>
      <w:tr w:rsidR="00354687" w:rsidRPr="001F6255" w:rsidTr="00AA4BEA">
        <w:tblPrEx>
          <w:shd w:val="clear" w:color="auto" w:fill="auto"/>
        </w:tblPrEx>
        <w:trPr>
          <w:trHeight w:val="300"/>
        </w:trPr>
        <w:tc>
          <w:tcPr>
            <w:tcW w:w="1800" w:type="dxa"/>
            <w:vMerge w:val="restart"/>
            <w:tcBorders>
              <w:top w:val="single" w:sz="12" w:space="0" w:color="000000"/>
              <w:left w:val="single" w:sz="12" w:space="0" w:color="000000"/>
              <w:right w:val="single" w:sz="12" w:space="0" w:color="000000"/>
            </w:tcBorders>
            <w:shd w:val="clear" w:color="auto" w:fill="auto"/>
            <w:vAlign w:val="center"/>
          </w:tcPr>
          <w:p w:rsidR="00354687" w:rsidRPr="001F6255" w:rsidRDefault="00354687" w:rsidP="00AA4BEA">
            <w:pPr>
              <w:rPr>
                <w:rFonts w:eastAsia="Arial Narrow" w:cstheme="minorHAnsi"/>
                <w:b/>
              </w:rPr>
            </w:pPr>
            <w:r w:rsidRPr="001F6255">
              <w:rPr>
                <w:rFonts w:eastAsia="Arial Narrow" w:cstheme="minorHAnsi"/>
                <w:b/>
              </w:rPr>
              <w:t>Sterowanie</w:t>
            </w:r>
          </w:p>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Typ</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Mikroprocesorowe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r>
      <w:tr w:rsidR="00354687" w:rsidRPr="001F6255" w:rsidTr="00AA4BEA">
        <w:tblPrEx>
          <w:shd w:val="clear" w:color="auto" w:fill="auto"/>
        </w:tblPrEx>
        <w:trPr>
          <w:trHeight w:val="300"/>
        </w:trPr>
        <w:tc>
          <w:tcPr>
            <w:tcW w:w="1800" w:type="dxa"/>
            <w:vMerge/>
            <w:tcBorders>
              <w:left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Zasilanie</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400V</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 xml:space="preserve">Częstotliwość: 50 </w:t>
            </w:r>
            <w:proofErr w:type="spellStart"/>
            <w:r w:rsidRPr="001F6255">
              <w:rPr>
                <w:rFonts w:eastAsia="Arial Narrow" w:cstheme="minorHAnsi"/>
              </w:rPr>
              <w:t>Hz</w:t>
            </w:r>
            <w:proofErr w:type="spellEnd"/>
          </w:p>
        </w:tc>
      </w:tr>
      <w:tr w:rsidR="00354687" w:rsidRPr="001F6255" w:rsidTr="00AA4BEA">
        <w:tblPrEx>
          <w:shd w:val="clear" w:color="auto" w:fill="auto"/>
        </w:tblPrEx>
        <w:trPr>
          <w:trHeight w:val="300"/>
        </w:trPr>
        <w:tc>
          <w:tcPr>
            <w:tcW w:w="1800" w:type="dxa"/>
            <w:vMerge/>
            <w:tcBorders>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Ilość startów:</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około 180 (STANDARD)</w:t>
            </w:r>
          </w:p>
        </w:tc>
        <w:tc>
          <w:tcPr>
            <w:tcW w:w="31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4687" w:rsidRPr="001F6255" w:rsidRDefault="00354687" w:rsidP="00AA4BEA">
            <w:pPr>
              <w:rPr>
                <w:rFonts w:cstheme="minorHAnsi"/>
              </w:rPr>
            </w:pPr>
            <w:r w:rsidRPr="001F6255">
              <w:rPr>
                <w:rFonts w:eastAsia="Arial Narrow" w:cstheme="minorHAnsi"/>
              </w:rPr>
              <w:t>Przy temperaturze otoczenia do 35 stopni</w:t>
            </w:r>
          </w:p>
        </w:tc>
      </w:tr>
    </w:tbl>
    <w:p w:rsidR="00354687" w:rsidRPr="00354687" w:rsidRDefault="00354687" w:rsidP="00AA4BEA">
      <w:pPr>
        <w:pStyle w:val="Akapitzlist"/>
        <w:ind w:left="357"/>
        <w:rPr>
          <w:rFonts w:cstheme="minorHAnsi"/>
        </w:rPr>
      </w:pPr>
    </w:p>
    <w:p w:rsidR="00354687" w:rsidRPr="00AA4BEA" w:rsidRDefault="00354687" w:rsidP="00AA4BEA">
      <w:pPr>
        <w:spacing w:after="0" w:line="240" w:lineRule="auto"/>
        <w:jc w:val="both"/>
        <w:rPr>
          <w:rFonts w:cstheme="minorHAnsi"/>
        </w:rPr>
      </w:pPr>
      <w:r w:rsidRPr="00AA4BEA">
        <w:rPr>
          <w:rFonts w:cstheme="minorHAnsi"/>
        </w:rPr>
        <w:lastRenderedPageBreak/>
        <w:t>Montaż  urządzeń dźwigowych poprzedzony zostanie budową szybów windowych przylegających do bryły  budynków szkolnych.</w:t>
      </w:r>
    </w:p>
    <w:p w:rsidR="00354687" w:rsidRDefault="00354687" w:rsidP="00AA4BEA">
      <w:pPr>
        <w:spacing w:after="0" w:line="240" w:lineRule="auto"/>
        <w:jc w:val="both"/>
        <w:rPr>
          <w:rFonts w:cstheme="minorHAnsi"/>
        </w:rPr>
      </w:pPr>
      <w:r w:rsidRPr="00AA4BEA">
        <w:rPr>
          <w:rFonts w:cstheme="minorHAnsi"/>
        </w:rPr>
        <w:t xml:space="preserve">Projekty budowlane zostały zatwierdzone decyzjami Starosty Czarnkowsko-Trzcianeckiego </w:t>
      </w:r>
      <w:r w:rsidR="009F562A">
        <w:rPr>
          <w:rFonts w:cstheme="minorHAnsi"/>
        </w:rPr>
        <w:t>(</w:t>
      </w:r>
      <w:r w:rsidRPr="00AA4BEA">
        <w:rPr>
          <w:rFonts w:cstheme="minorHAnsi"/>
        </w:rPr>
        <w:t>pozwolenia na budowę nr 383/2016 z dnia 20 lipca 2016 r. oraz nr 385/2016 z dnia 20 lipca 2016</w:t>
      </w:r>
      <w:r w:rsidR="00AA4BEA">
        <w:rPr>
          <w:rFonts w:cstheme="minorHAnsi"/>
        </w:rPr>
        <w:t xml:space="preserve"> </w:t>
      </w:r>
      <w:r w:rsidRPr="00AA4BEA">
        <w:rPr>
          <w:rFonts w:cstheme="minorHAnsi"/>
        </w:rPr>
        <w:t>r.</w:t>
      </w:r>
      <w:r w:rsidR="009F562A">
        <w:rPr>
          <w:rFonts w:cstheme="minorHAnsi"/>
        </w:rPr>
        <w:t>).</w:t>
      </w:r>
    </w:p>
    <w:p w:rsidR="00AA4BEA" w:rsidRPr="00AA4BEA" w:rsidRDefault="00AA4BEA" w:rsidP="00AA4BEA">
      <w:pPr>
        <w:spacing w:after="0" w:line="240" w:lineRule="auto"/>
        <w:jc w:val="both"/>
        <w:rPr>
          <w:rFonts w:cstheme="minorHAnsi"/>
        </w:rPr>
      </w:pPr>
    </w:p>
    <w:p w:rsidR="00354687" w:rsidRPr="00AA4BEA" w:rsidRDefault="00354687" w:rsidP="00AA4BEA">
      <w:pPr>
        <w:spacing w:after="0" w:line="240" w:lineRule="auto"/>
        <w:jc w:val="both"/>
        <w:rPr>
          <w:rFonts w:cstheme="minorHAnsi"/>
        </w:rPr>
      </w:pPr>
      <w:r w:rsidRPr="00AA4BEA">
        <w:rPr>
          <w:rFonts w:cstheme="minorHAnsi"/>
        </w:rPr>
        <w:t>Zakres robót budowlanych obejmuje:</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demontaż okien zewnętrznych</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 xml:space="preserve">rozebranie nawierzchni z kostki </w:t>
      </w:r>
      <w:r w:rsidR="00AA4BEA">
        <w:rPr>
          <w:rFonts w:cstheme="minorHAnsi"/>
        </w:rPr>
        <w:t>betonowej</w:t>
      </w:r>
      <w:r w:rsidRPr="00AA4BEA">
        <w:rPr>
          <w:rFonts w:cstheme="minorHAnsi"/>
        </w:rPr>
        <w:t>,</w:t>
      </w:r>
      <w:r w:rsidR="00AA4BEA">
        <w:rPr>
          <w:rFonts w:cstheme="minorHAnsi"/>
        </w:rPr>
        <w:t xml:space="preserve"> </w:t>
      </w:r>
      <w:r w:rsidR="009F562A">
        <w:rPr>
          <w:rFonts w:cstheme="minorHAnsi"/>
        </w:rPr>
        <w:t xml:space="preserve">nawierzchni </w:t>
      </w:r>
      <w:r w:rsidRPr="00AA4BEA">
        <w:rPr>
          <w:rFonts w:cstheme="minorHAnsi"/>
        </w:rPr>
        <w:t>asfaltowe</w:t>
      </w:r>
      <w:r w:rsidR="009F562A">
        <w:rPr>
          <w:rFonts w:cstheme="minorHAnsi"/>
        </w:rPr>
        <w:t>j</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rozebranie częściowe ściany zewnętrznej budynku</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częściowe zamurowanie w/w ściany w miejscu okna</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demontaż grzejnika i przebudowa instalacji c.o.</w:t>
      </w:r>
      <w:r w:rsidR="009F562A">
        <w:rPr>
          <w:rFonts w:cstheme="minorHAnsi"/>
        </w:rPr>
        <w:t xml:space="preserve"> </w:t>
      </w:r>
      <w:r w:rsidRPr="00AA4BEA">
        <w:rPr>
          <w:rFonts w:cstheme="minorHAnsi"/>
        </w:rPr>
        <w:t>(w niezbędnym zakresie)</w:t>
      </w:r>
      <w:r w:rsidR="00AA4BEA" w:rsidRP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wykonanie fundamentów</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wykonanie konstrukcji szybu</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ocieplenie i malowanie elewacji</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roboty wykończeniowe wewnętrzne</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roboty odtworzeniowe zewnętrzne</w:t>
      </w:r>
      <w:r w:rsidR="00AA4BEA">
        <w:rPr>
          <w:rFonts w:cstheme="minorHAnsi"/>
        </w:rPr>
        <w:t>,</w:t>
      </w:r>
    </w:p>
    <w:p w:rsidR="00354687" w:rsidRPr="00AA4BEA"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zabudowa systemową ścianką aluminiową na fundamencie</w:t>
      </w:r>
      <w:r w:rsidR="00AA4BEA">
        <w:rPr>
          <w:rFonts w:cstheme="minorHAnsi"/>
        </w:rPr>
        <w:t>,</w:t>
      </w:r>
    </w:p>
    <w:p w:rsidR="00354687" w:rsidRDefault="00354687" w:rsidP="00AA4BEA">
      <w:pPr>
        <w:spacing w:after="0" w:line="240" w:lineRule="auto"/>
        <w:jc w:val="both"/>
        <w:rPr>
          <w:rFonts w:cstheme="minorHAnsi"/>
        </w:rPr>
      </w:pPr>
      <w:r w:rsidRPr="00AA4BEA">
        <w:rPr>
          <w:rFonts w:cstheme="minorHAnsi"/>
        </w:rPr>
        <w:t>-</w:t>
      </w:r>
      <w:r w:rsidR="00AA4BEA">
        <w:rPr>
          <w:rFonts w:cstheme="minorHAnsi"/>
        </w:rPr>
        <w:t xml:space="preserve"> </w:t>
      </w:r>
      <w:r w:rsidRPr="00AA4BEA">
        <w:rPr>
          <w:rFonts w:cstheme="minorHAnsi"/>
        </w:rPr>
        <w:t>wykonanie zasilania elektrycznego dźwigu</w:t>
      </w:r>
      <w:r w:rsidR="00AA4BEA">
        <w:rPr>
          <w:rFonts w:cstheme="minorHAnsi"/>
        </w:rPr>
        <w:t>.</w:t>
      </w:r>
    </w:p>
    <w:p w:rsidR="00AA4BEA" w:rsidRPr="00AA4BEA" w:rsidRDefault="00AA4BEA" w:rsidP="00AA4BEA">
      <w:pPr>
        <w:spacing w:after="0" w:line="240" w:lineRule="auto"/>
        <w:jc w:val="both"/>
        <w:rPr>
          <w:rFonts w:cstheme="minorHAnsi"/>
        </w:rPr>
      </w:pPr>
    </w:p>
    <w:p w:rsidR="00354687" w:rsidRPr="00AA4BEA" w:rsidRDefault="00354687" w:rsidP="00AA4BEA">
      <w:pPr>
        <w:spacing w:after="0" w:line="240" w:lineRule="auto"/>
        <w:jc w:val="both"/>
        <w:rPr>
          <w:rFonts w:cstheme="minorHAnsi"/>
        </w:rPr>
      </w:pPr>
      <w:r w:rsidRPr="00AA4BEA">
        <w:rPr>
          <w:rFonts w:cstheme="minorHAnsi"/>
        </w:rPr>
        <w:t xml:space="preserve">Wykonawca odpowiedzialny jest za badania i dopuszczenie do użytkowania dźwigu przez </w:t>
      </w:r>
      <w:r w:rsidR="00AA4BEA">
        <w:rPr>
          <w:rFonts w:cstheme="minorHAnsi"/>
        </w:rPr>
        <w:t>Urząd Dozoru Technicznego (</w:t>
      </w:r>
      <w:r w:rsidRPr="00AA4BEA">
        <w:rPr>
          <w:rFonts w:cstheme="minorHAnsi"/>
        </w:rPr>
        <w:t>UDT</w:t>
      </w:r>
      <w:r w:rsidR="00AA4BEA">
        <w:rPr>
          <w:rFonts w:cstheme="minorHAnsi"/>
        </w:rPr>
        <w:t>)</w:t>
      </w:r>
      <w:r w:rsidRPr="00AA4BEA">
        <w:rPr>
          <w:rFonts w:cstheme="minorHAnsi"/>
        </w:rPr>
        <w:t xml:space="preserve"> oraz przygotowanie niezbędnych dokumentów wynikającyc</w:t>
      </w:r>
      <w:r w:rsidR="00AA4BEA">
        <w:rPr>
          <w:rFonts w:cstheme="minorHAnsi"/>
        </w:rPr>
        <w:t>h z przepisów Prawa budowlanego.</w:t>
      </w:r>
    </w:p>
    <w:p w:rsidR="00354687" w:rsidRPr="00AA4BEA" w:rsidRDefault="00354687" w:rsidP="00AA4BEA">
      <w:pPr>
        <w:spacing w:after="0" w:line="240" w:lineRule="auto"/>
        <w:jc w:val="both"/>
        <w:rPr>
          <w:rFonts w:cstheme="minorHAnsi"/>
        </w:rPr>
      </w:pPr>
      <w:r w:rsidRPr="00AA4BEA">
        <w:rPr>
          <w:rFonts w:cstheme="minorHAnsi"/>
        </w:rPr>
        <w:t>Roboty  budowlane wykonywane w czasie użytkowania budynk</w:t>
      </w:r>
      <w:r w:rsidR="00AA4BEA">
        <w:rPr>
          <w:rFonts w:cstheme="minorHAnsi"/>
        </w:rPr>
        <w:t>ów</w:t>
      </w:r>
      <w:r w:rsidRPr="00AA4BEA">
        <w:rPr>
          <w:rFonts w:cstheme="minorHAnsi"/>
        </w:rPr>
        <w:t xml:space="preserve"> prowadzone będą w wydzielonych trwale częściach budynku (np. wewnątrz przez zastoso</w:t>
      </w:r>
      <w:r w:rsidR="009F562A">
        <w:rPr>
          <w:rFonts w:cstheme="minorHAnsi"/>
        </w:rPr>
        <w:t xml:space="preserve">wanie lekkich ścian z płyty gipsowo – kartonowej </w:t>
      </w:r>
      <w:r w:rsidRPr="00AA4BEA">
        <w:rPr>
          <w:rFonts w:cstheme="minorHAnsi"/>
        </w:rPr>
        <w:t>na systemie stelaży, na zewnątrz plac budowy wydzielony będzi</w:t>
      </w:r>
      <w:r w:rsidR="00AA4BEA">
        <w:rPr>
          <w:rFonts w:cstheme="minorHAnsi"/>
        </w:rPr>
        <w:t>e ogrodzeniem systemowym pełnym; d</w:t>
      </w:r>
      <w:r w:rsidRPr="00AA4BEA">
        <w:rPr>
          <w:rFonts w:cstheme="minorHAnsi"/>
        </w:rPr>
        <w:t>rogi dojazdowe przez teren boisk szkolnych wydzielone będą ogrodzeniem systemowym</w:t>
      </w:r>
      <w:r w:rsidR="00AA4BEA">
        <w:rPr>
          <w:rFonts w:cstheme="minorHAnsi"/>
        </w:rPr>
        <w:t xml:space="preserve"> </w:t>
      </w:r>
      <w:r w:rsidRPr="00AA4BEA">
        <w:rPr>
          <w:rFonts w:cstheme="minorHAnsi"/>
        </w:rPr>
        <w:t xml:space="preserve">ażurowym) zgodnie </w:t>
      </w:r>
      <w:r w:rsidR="00AA4BEA">
        <w:rPr>
          <w:rFonts w:cstheme="minorHAnsi"/>
        </w:rPr>
        <w:t xml:space="preserve">z </w:t>
      </w:r>
      <w:r w:rsidRPr="00AA4BEA">
        <w:rPr>
          <w:rFonts w:cstheme="minorHAnsi"/>
        </w:rPr>
        <w:t>obowiązkowo opracowanym planem BIOZ.</w:t>
      </w:r>
    </w:p>
    <w:p w:rsidR="00354687" w:rsidRPr="00AA4BEA" w:rsidRDefault="00354687" w:rsidP="00AA4BEA">
      <w:pPr>
        <w:spacing w:after="0" w:line="240" w:lineRule="auto"/>
        <w:jc w:val="both"/>
        <w:rPr>
          <w:rFonts w:cstheme="minorHAnsi"/>
        </w:rPr>
      </w:pPr>
      <w:r w:rsidRPr="00AA4BEA">
        <w:rPr>
          <w:rFonts w:cstheme="minorHAnsi"/>
        </w:rPr>
        <w:t>W kalkulacji na wykonywanie prac należy uwzględnić wszystkie konieczne prace zabezpieczające teren prowadzenia robót oraz wykonanie zabezpieczeń przeciwpyłowych na korytarzach na czas prowadzenia robót.</w:t>
      </w:r>
    </w:p>
    <w:p w:rsidR="00354687" w:rsidRPr="00AA4BEA" w:rsidRDefault="00354687" w:rsidP="00AA4BEA">
      <w:pPr>
        <w:spacing w:after="0" w:line="240" w:lineRule="auto"/>
        <w:jc w:val="both"/>
        <w:rPr>
          <w:rFonts w:cstheme="minorHAnsi"/>
        </w:rPr>
      </w:pPr>
      <w:r w:rsidRPr="00AA4BEA">
        <w:rPr>
          <w:rFonts w:cstheme="minorHAnsi"/>
        </w:rPr>
        <w:t xml:space="preserve">Prace rozbiórkowe </w:t>
      </w:r>
      <w:r w:rsidR="00AA4BEA">
        <w:rPr>
          <w:rFonts w:cstheme="minorHAnsi"/>
        </w:rPr>
        <w:t>należy wykonywać z</w:t>
      </w:r>
      <w:r w:rsidRPr="00AA4BEA">
        <w:rPr>
          <w:rFonts w:cstheme="minorHAnsi"/>
        </w:rPr>
        <w:t xml:space="preserve"> wykorzystaniem sprzętu wyburzeniowego lub metod </w:t>
      </w:r>
      <w:r w:rsidR="00AA4BEA">
        <w:rPr>
          <w:rFonts w:cstheme="minorHAnsi"/>
        </w:rPr>
        <w:t xml:space="preserve">nie </w:t>
      </w:r>
      <w:r w:rsidRPr="00AA4BEA">
        <w:rPr>
          <w:rFonts w:cstheme="minorHAnsi"/>
        </w:rPr>
        <w:t>powodujących nadmierny długotrwały hałas,</w:t>
      </w:r>
      <w:r w:rsidR="00AA4BEA">
        <w:rPr>
          <w:rFonts w:cstheme="minorHAnsi"/>
        </w:rPr>
        <w:t xml:space="preserve"> </w:t>
      </w:r>
      <w:r w:rsidRPr="00AA4BEA">
        <w:rPr>
          <w:rFonts w:cstheme="minorHAnsi"/>
        </w:rPr>
        <w:t xml:space="preserve">należy </w:t>
      </w:r>
      <w:r w:rsidR="00AA4BEA">
        <w:rPr>
          <w:rFonts w:cstheme="minorHAnsi"/>
        </w:rPr>
        <w:t xml:space="preserve">je </w:t>
      </w:r>
      <w:r w:rsidRPr="00AA4BEA">
        <w:rPr>
          <w:rFonts w:cstheme="minorHAnsi"/>
        </w:rPr>
        <w:t>wykonywać po godzinach zajęć szkolnych. Wykonawca  zapewni kierownika budowy i kierowników robót posiadających  wymagane odpowiednie uprawnienia budowlane. Otwory w ścianach do czasu zamontowania wind muszą być zabezpieczone w sposób gwarantujący niedostępność budynku (np. tymczasowe drzwi lub stała przegroda).</w:t>
      </w:r>
    </w:p>
    <w:p w:rsidR="00354687" w:rsidRDefault="00354687" w:rsidP="00AA4BEA">
      <w:pPr>
        <w:spacing w:after="0" w:line="240" w:lineRule="auto"/>
        <w:jc w:val="both"/>
        <w:rPr>
          <w:rFonts w:cstheme="minorHAnsi"/>
        </w:rPr>
      </w:pPr>
      <w:r w:rsidRPr="00AA4BEA">
        <w:rPr>
          <w:rFonts w:cstheme="minorHAnsi"/>
        </w:rPr>
        <w:t>Gruz oraz materiały z demontażu należy</w:t>
      </w:r>
      <w:r w:rsidR="008373EF">
        <w:rPr>
          <w:rFonts w:cstheme="minorHAnsi"/>
        </w:rPr>
        <w:t xml:space="preserve"> usuwać na bieżąco</w:t>
      </w:r>
      <w:r w:rsidRPr="00AA4BEA">
        <w:rPr>
          <w:rFonts w:cstheme="minorHAnsi"/>
        </w:rPr>
        <w:t>,</w:t>
      </w:r>
      <w:r w:rsidR="008373EF">
        <w:rPr>
          <w:rFonts w:cstheme="minorHAnsi"/>
        </w:rPr>
        <w:t xml:space="preserve"> </w:t>
      </w:r>
      <w:r w:rsidRPr="00AA4BEA">
        <w:rPr>
          <w:rFonts w:cstheme="minorHAnsi"/>
        </w:rPr>
        <w:t>tak ażeby nie zalegały w miejscu prowadzenia prac, a następnie należy wywieźć</w:t>
      </w:r>
      <w:r w:rsidR="00AA4BEA">
        <w:rPr>
          <w:rFonts w:cstheme="minorHAnsi"/>
        </w:rPr>
        <w:t xml:space="preserve"> w miejsce do tego przeznaczone</w:t>
      </w:r>
      <w:r w:rsidRPr="00AA4BEA">
        <w:rPr>
          <w:rFonts w:cstheme="minorHAnsi"/>
        </w:rPr>
        <w:t>, natomiast materiały, które tego wymagają – zutylizować.</w:t>
      </w:r>
    </w:p>
    <w:p w:rsidR="008373EF" w:rsidRPr="00AA4BEA" w:rsidRDefault="008373EF" w:rsidP="00AA4BEA">
      <w:pPr>
        <w:spacing w:after="0" w:line="240" w:lineRule="auto"/>
        <w:jc w:val="both"/>
        <w:rPr>
          <w:rFonts w:cstheme="minorHAnsi"/>
        </w:rPr>
      </w:pPr>
    </w:p>
    <w:p w:rsidR="00893A2E" w:rsidRPr="008373EF" w:rsidRDefault="00893A2E" w:rsidP="00893A2E">
      <w:pPr>
        <w:spacing w:after="0"/>
        <w:ind w:left="567"/>
        <w:jc w:val="both"/>
        <w:rPr>
          <w:rFonts w:cstheme="minorHAnsi"/>
          <w:color w:val="FF0000"/>
        </w:rPr>
      </w:pPr>
      <w:r w:rsidRPr="00F33923">
        <w:rPr>
          <w:rFonts w:cstheme="minorHAnsi"/>
        </w:rPr>
        <w:t xml:space="preserve">Gwarancja producenta na urządzenie dźwigowe min. </w:t>
      </w:r>
      <w:r w:rsidR="00F33923" w:rsidRPr="00F33923">
        <w:rPr>
          <w:rFonts w:cstheme="minorHAnsi"/>
        </w:rPr>
        <w:t>36</w:t>
      </w:r>
      <w:r w:rsidRPr="00F33923">
        <w:rPr>
          <w:rFonts w:cstheme="minorHAnsi"/>
        </w:rPr>
        <w:t xml:space="preserve"> miesięcy, serwis gwarancyjny oraz pogwarancyjny na  min. 10 lat</w:t>
      </w:r>
      <w:r w:rsidR="00F33923" w:rsidRPr="00F33923">
        <w:rPr>
          <w:rFonts w:cstheme="minorHAnsi"/>
        </w:rPr>
        <w:t xml:space="preserve"> – łącznie od dnia odbioru robót</w:t>
      </w:r>
      <w:r w:rsidRPr="00F33923">
        <w:rPr>
          <w:rFonts w:cstheme="minorHAnsi"/>
        </w:rPr>
        <w:t>.</w:t>
      </w:r>
    </w:p>
    <w:p w:rsidR="007F55A4" w:rsidRDefault="007F55A4" w:rsidP="007F55A4">
      <w:pPr>
        <w:spacing w:after="0"/>
        <w:ind w:left="567"/>
        <w:rPr>
          <w:rFonts w:cstheme="minorHAnsi"/>
        </w:rPr>
      </w:pPr>
    </w:p>
    <w:p w:rsidR="0098540A" w:rsidRDefault="0098540A" w:rsidP="008D2980">
      <w:pPr>
        <w:spacing w:after="0"/>
        <w:ind w:left="426"/>
        <w:jc w:val="both"/>
        <w:rPr>
          <w:color w:val="FF0000"/>
        </w:rPr>
      </w:pPr>
      <w:r w:rsidRPr="00A70994">
        <w:t>Szczegółowy zakres przedmiotu zamówienia</w:t>
      </w:r>
      <w:r w:rsidR="00A91397" w:rsidRPr="00A70994">
        <w:t xml:space="preserve"> określają</w:t>
      </w:r>
      <w:r w:rsidRPr="00A70994">
        <w:t xml:space="preserve">: </w:t>
      </w:r>
      <w:r w:rsidR="008D2980" w:rsidRPr="00A70994">
        <w:t>projekt budowlano-wykonawczy</w:t>
      </w:r>
      <w:r w:rsidR="00A91397" w:rsidRPr="00A70994">
        <w:t xml:space="preserve"> (zał. nr 1 do SIW</w:t>
      </w:r>
      <w:r w:rsidR="00F8558D" w:rsidRPr="00A70994">
        <w:t xml:space="preserve">Z) oraz </w:t>
      </w:r>
      <w:r w:rsidR="009133A0" w:rsidRPr="00A70994">
        <w:t>specyfikacja techniczna</w:t>
      </w:r>
      <w:r w:rsidR="001057AF" w:rsidRPr="00A70994">
        <w:t xml:space="preserve"> wykonania i odbioru r</w:t>
      </w:r>
      <w:r w:rsidRPr="00A70994">
        <w:t xml:space="preserve">obót </w:t>
      </w:r>
      <w:r w:rsidR="00F8558D" w:rsidRPr="00A70994">
        <w:t>(zał.</w:t>
      </w:r>
      <w:r w:rsidR="002763FE" w:rsidRPr="00A70994">
        <w:t xml:space="preserve"> nr </w:t>
      </w:r>
      <w:r w:rsidR="001057AF" w:rsidRPr="00A70994">
        <w:t>2</w:t>
      </w:r>
      <w:r w:rsidR="00F8558D" w:rsidRPr="00A70994">
        <w:t xml:space="preserve"> do SIWZ</w:t>
      </w:r>
      <w:r w:rsidRPr="00A70994">
        <w:t>)</w:t>
      </w:r>
      <w:r w:rsidR="00F8558D" w:rsidRPr="00A70994">
        <w:t>.</w:t>
      </w:r>
      <w:r w:rsidRPr="002763FE">
        <w:rPr>
          <w:color w:val="FF0000"/>
        </w:rPr>
        <w:t xml:space="preserve"> </w:t>
      </w:r>
    </w:p>
    <w:p w:rsidR="00B96EAC" w:rsidRDefault="00B96EAC" w:rsidP="00050995">
      <w:pPr>
        <w:spacing w:after="0"/>
        <w:jc w:val="both"/>
      </w:pPr>
    </w:p>
    <w:p w:rsidR="00B96EAC" w:rsidRPr="00A70994" w:rsidRDefault="00B96EAC" w:rsidP="00C56F82">
      <w:pPr>
        <w:pStyle w:val="Akapitzlist"/>
        <w:numPr>
          <w:ilvl w:val="0"/>
          <w:numId w:val="26"/>
        </w:numPr>
        <w:spacing w:after="0"/>
        <w:ind w:left="426"/>
        <w:jc w:val="both"/>
      </w:pPr>
      <w:r w:rsidRPr="00A70994">
        <w:t>Zamawiający zastrzega, że następujące kluczowe części zamówienia muszą zostać wykonane przez Wykonawcę:</w:t>
      </w:r>
    </w:p>
    <w:p w:rsidR="00B96EAC" w:rsidRPr="00C9264D" w:rsidRDefault="00D76850" w:rsidP="00050995">
      <w:pPr>
        <w:spacing w:after="0"/>
        <w:ind w:firstLine="567"/>
        <w:jc w:val="both"/>
        <w:rPr>
          <w:rFonts w:cstheme="minorHAnsi"/>
        </w:rPr>
      </w:pPr>
      <w:r w:rsidRPr="00F33923">
        <w:rPr>
          <w:rFonts w:cstheme="minorHAnsi"/>
        </w:rPr>
        <w:t xml:space="preserve">- </w:t>
      </w:r>
      <w:r w:rsidR="00A318BE" w:rsidRPr="00F33923">
        <w:rPr>
          <w:rFonts w:cstheme="minorHAnsi"/>
        </w:rPr>
        <w:t xml:space="preserve"> dostawa i montaż </w:t>
      </w:r>
      <w:r w:rsidR="00893A2E" w:rsidRPr="00F33923">
        <w:rPr>
          <w:rFonts w:cstheme="minorHAnsi"/>
        </w:rPr>
        <w:t>urządzenia dźwigowego</w:t>
      </w:r>
      <w:r w:rsidR="00A318BE" w:rsidRPr="00C9264D">
        <w:rPr>
          <w:rFonts w:cstheme="minorHAnsi"/>
        </w:rPr>
        <w:t>.</w:t>
      </w:r>
    </w:p>
    <w:p w:rsidR="00B96EAC" w:rsidRDefault="00B96EAC" w:rsidP="00050995">
      <w:pPr>
        <w:spacing w:after="0"/>
        <w:ind w:left="567"/>
        <w:jc w:val="both"/>
      </w:pPr>
      <w:r w:rsidRPr="00A70994">
        <w:lastRenderedPageBreak/>
        <w:t>W pozostałym zakresie Wykonawca</w:t>
      </w:r>
      <w:r>
        <w:t xml:space="preserve"> może powierzyć wykonanie zamówienia podwykonawcy</w:t>
      </w:r>
      <w:r w:rsidR="00EC5825">
        <w:t>/om</w:t>
      </w:r>
      <w:r>
        <w:t xml:space="preserve">. Zamawiający żąda </w:t>
      </w:r>
      <w:r w:rsidRPr="00220090">
        <w:t xml:space="preserve">wskazania przez Wykonawcę części zamówienia, których wykonanie zamierza on powierzyć podwykonawcom oraz podania firm podwykonawców. </w:t>
      </w:r>
    </w:p>
    <w:p w:rsidR="00E62817" w:rsidRDefault="00E62817" w:rsidP="00050995">
      <w:pPr>
        <w:spacing w:after="0"/>
        <w:ind w:left="567"/>
        <w:jc w:val="both"/>
      </w:pPr>
    </w:p>
    <w:p w:rsidR="00E62817" w:rsidRDefault="00E62817" w:rsidP="00E62817">
      <w:pPr>
        <w:spacing w:after="0"/>
        <w:ind w:left="567"/>
        <w:jc w:val="both"/>
      </w:pPr>
      <w:r>
        <w:t>3.</w:t>
      </w:r>
      <w:r>
        <w:tab/>
        <w:t>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 poz. 1666, ze zm.).  W szczególności:</w:t>
      </w:r>
    </w:p>
    <w:p w:rsidR="00E62817" w:rsidRPr="0091625A" w:rsidRDefault="00E62817" w:rsidP="00E62817">
      <w:pPr>
        <w:spacing w:after="0"/>
        <w:ind w:left="567"/>
        <w:jc w:val="both"/>
      </w:pPr>
      <w:r>
        <w:t>1)</w:t>
      </w:r>
      <w:r>
        <w:tab/>
        <w:t>Zamawiający wymaga zatrudnienia na podstawie umowy o pracę przez Wykonawcę lub podwykonawcę osób wykonujących wskazane poniżej czynności w trakcie realizacji zamówienia:</w:t>
      </w:r>
      <w:r w:rsidR="0091625A">
        <w:t xml:space="preserve"> </w:t>
      </w:r>
      <w:r>
        <w:rPr>
          <w:rFonts w:cs="Times New Roman"/>
        </w:rPr>
        <w:t xml:space="preserve">prace ogólnobudowlane - budowa konstrukcji szybu windy, </w:t>
      </w:r>
      <w:r w:rsidRPr="0091625A">
        <w:rPr>
          <w:rFonts w:cs="Times New Roman"/>
        </w:rPr>
        <w:t>montaż urządzenia dźwigowego</w:t>
      </w:r>
      <w:r w:rsidRPr="0091625A">
        <w:t xml:space="preserve">. </w:t>
      </w:r>
    </w:p>
    <w:p w:rsidR="00E62817" w:rsidRDefault="00E62817" w:rsidP="00E62817">
      <w:pPr>
        <w:spacing w:after="0"/>
        <w:ind w:left="567"/>
        <w:jc w:val="both"/>
      </w:pPr>
      <w:r>
        <w:t>2)</w:t>
      </w:r>
      <w: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E62817" w:rsidRDefault="00E62817" w:rsidP="00E62817">
      <w:pPr>
        <w:spacing w:after="0"/>
        <w:ind w:left="567"/>
        <w:jc w:val="both"/>
      </w:pPr>
      <w:r>
        <w:t>a)</w:t>
      </w:r>
      <w:r>
        <w:tab/>
        <w:t>żądania oświadczeń i dokumentów w zakresie potwierdzenia spełniania ww. wymogów i dokonywania ich oceny,</w:t>
      </w:r>
    </w:p>
    <w:p w:rsidR="00E62817" w:rsidRDefault="00E62817" w:rsidP="00E62817">
      <w:pPr>
        <w:spacing w:after="0"/>
        <w:ind w:left="567"/>
        <w:jc w:val="both"/>
      </w:pPr>
      <w:r>
        <w:t>b)</w:t>
      </w:r>
      <w:r>
        <w:tab/>
        <w:t>żądania wyjaśnień w przypadku wątpliwości w zakresie potwierdzenia spełniania ww. wymogów,</w:t>
      </w:r>
    </w:p>
    <w:p w:rsidR="00E62817" w:rsidRDefault="00E62817" w:rsidP="00E62817">
      <w:pPr>
        <w:spacing w:after="0"/>
        <w:ind w:left="567"/>
        <w:jc w:val="both"/>
      </w:pPr>
      <w:r>
        <w:t>c)</w:t>
      </w:r>
      <w:r>
        <w:tab/>
        <w:t>przeprowadzania kontroli na miejscu wykonywania świadczenia.</w:t>
      </w:r>
    </w:p>
    <w:p w:rsidR="00E62817" w:rsidRDefault="00E62817" w:rsidP="00E62817">
      <w:pPr>
        <w:spacing w:after="0"/>
        <w:ind w:left="567"/>
        <w:jc w:val="both"/>
      </w:pPr>
      <w:r>
        <w:t>3)</w:t>
      </w:r>
      <w: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E62817" w:rsidRDefault="00E62817" w:rsidP="00E62817">
      <w:pPr>
        <w:spacing w:after="0"/>
        <w:ind w:left="567"/>
        <w:jc w:val="both"/>
      </w:pPr>
      <w:r>
        <w:t>•</w:t>
      </w:r>
      <w: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62817" w:rsidRDefault="00E62817" w:rsidP="00E62817">
      <w:pPr>
        <w:spacing w:after="0"/>
        <w:ind w:left="567"/>
        <w:jc w:val="both"/>
      </w:pPr>
      <w:r>
        <w:t>4)</w:t>
      </w:r>
      <w:r>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E62817" w:rsidRDefault="00E62817" w:rsidP="00E62817">
      <w:pPr>
        <w:spacing w:after="0"/>
        <w:ind w:left="567"/>
        <w:jc w:val="both"/>
      </w:pPr>
      <w:r>
        <w:lastRenderedPageBreak/>
        <w:t>5)</w:t>
      </w:r>
      <w:r>
        <w:tab/>
        <w:t>W przypadku uzasadnionych wątpliwości co do przestrzegania prawa pracy przez Wykonawcę lub podwykonawcę, Zamawiający może zwrócić się o przeprowadzenie kontroli przez Państwową Inspekcję Pracy.</w:t>
      </w:r>
    </w:p>
    <w:p w:rsidR="00253297" w:rsidRDefault="00253297" w:rsidP="00050995">
      <w:pPr>
        <w:spacing w:after="0"/>
        <w:ind w:left="567"/>
        <w:jc w:val="both"/>
      </w:pPr>
    </w:p>
    <w:p w:rsidR="00B96EAC" w:rsidRDefault="00B96EAC" w:rsidP="00E62817">
      <w:pPr>
        <w:pStyle w:val="Akapitzlist"/>
        <w:numPr>
          <w:ilvl w:val="0"/>
          <w:numId w:val="29"/>
        </w:numPr>
        <w:spacing w:after="0"/>
        <w:jc w:val="both"/>
      </w:pPr>
      <w:r>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rsidR="00F8558D" w:rsidRDefault="00F8558D" w:rsidP="00050995">
      <w:pPr>
        <w:spacing w:after="0"/>
      </w:pPr>
    </w:p>
    <w:p w:rsidR="0098540A" w:rsidRDefault="0098540A" w:rsidP="00050995">
      <w:pPr>
        <w:spacing w:after="0"/>
      </w:pPr>
      <w:r w:rsidRPr="00F32CE7">
        <w:t>Kody i nazwy Wspólnego Słownika Zamówień:</w:t>
      </w:r>
      <w:r>
        <w:t xml:space="preserve">  </w:t>
      </w:r>
    </w:p>
    <w:p w:rsidR="00602494" w:rsidRPr="00F33923" w:rsidRDefault="00602494" w:rsidP="00050995">
      <w:pPr>
        <w:spacing w:after="0"/>
      </w:pPr>
      <w:r w:rsidRPr="00F33923">
        <w:t>45313100-5 Instalowanie wind</w:t>
      </w:r>
    </w:p>
    <w:p w:rsidR="00602494" w:rsidRPr="00F33923" w:rsidRDefault="00602494" w:rsidP="00050995">
      <w:pPr>
        <w:spacing w:after="0"/>
      </w:pPr>
      <w:r w:rsidRPr="00F33923">
        <w:t>42416100-6 Windy</w:t>
      </w:r>
    </w:p>
    <w:p w:rsidR="004161B0" w:rsidRPr="00F33923" w:rsidRDefault="0081051F" w:rsidP="00050995">
      <w:pPr>
        <w:spacing w:after="0"/>
      </w:pPr>
      <w:r w:rsidRPr="00F33923">
        <w:t>45453000-7</w:t>
      </w:r>
      <w:r w:rsidR="00602494" w:rsidRPr="00F33923">
        <w:t xml:space="preserve"> </w:t>
      </w:r>
      <w:r w:rsidR="00C56F82" w:rsidRPr="00F33923">
        <w:t xml:space="preserve">Roboty </w:t>
      </w:r>
      <w:r w:rsidRPr="00F33923">
        <w:t>remontowe i renowacyjne</w:t>
      </w:r>
      <w:r w:rsidR="00C56F82" w:rsidRPr="00F33923">
        <w:t xml:space="preserve"> </w:t>
      </w:r>
    </w:p>
    <w:p w:rsidR="00092188" w:rsidRDefault="00092188" w:rsidP="00050995">
      <w:pPr>
        <w:spacing w:after="0"/>
      </w:pPr>
    </w:p>
    <w:p w:rsidR="0098540A" w:rsidRDefault="004D76FB" w:rsidP="00050995">
      <w:pPr>
        <w:spacing w:after="0"/>
      </w:pPr>
      <w:r>
        <w:rPr>
          <w:b/>
          <w:sz w:val="24"/>
          <w:szCs w:val="24"/>
        </w:rPr>
        <w:t>IV</w:t>
      </w:r>
      <w:r w:rsidR="0098540A" w:rsidRPr="002763FE">
        <w:rPr>
          <w:b/>
          <w:sz w:val="24"/>
          <w:szCs w:val="24"/>
        </w:rPr>
        <w:t>.</w:t>
      </w:r>
      <w:r w:rsidR="0098540A" w:rsidRPr="002763FE">
        <w:rPr>
          <w:b/>
          <w:sz w:val="24"/>
          <w:szCs w:val="24"/>
        </w:rPr>
        <w:tab/>
        <w:t>Termin wykonania zamówienia</w:t>
      </w:r>
      <w:r w:rsidR="0098540A">
        <w:t>:</w:t>
      </w:r>
    </w:p>
    <w:p w:rsidR="0038130B" w:rsidRPr="00A70994" w:rsidRDefault="001D46EC" w:rsidP="0038130B">
      <w:pPr>
        <w:spacing w:after="0"/>
        <w:jc w:val="both"/>
      </w:pPr>
      <w:r>
        <w:t xml:space="preserve">Zamówienie należy wykonać najpóźniej w terminie </w:t>
      </w:r>
      <w:r w:rsidR="00A810FC">
        <w:t>trzech</w:t>
      </w:r>
      <w:r>
        <w:t xml:space="preserve"> miesięcy od dnia podpisania umowy </w:t>
      </w:r>
      <w:r w:rsidR="00A810FC">
        <w:t xml:space="preserve">                              </w:t>
      </w:r>
      <w:r>
        <w:t>z Zamawiającym</w:t>
      </w:r>
      <w:r w:rsidRPr="0038130B">
        <w:rPr>
          <w:color w:val="FF0000"/>
        </w:rPr>
        <w:t xml:space="preserve"> </w:t>
      </w:r>
      <w:r>
        <w:t xml:space="preserve">(termin maksymalny). </w:t>
      </w:r>
      <w:r w:rsidR="0038130B" w:rsidRPr="00A70994">
        <w:t>Termin wykonania zamówienia stanowi jedno z kryteriów oceny ofert. Za skrócenie tego terminu oferta Wykonawcy otrzyma wyższą ocenę, zgodnie z zasadami opisanymi w punkcie XIII SIWZ.</w:t>
      </w:r>
    </w:p>
    <w:p w:rsidR="0038130B" w:rsidRPr="00A70994" w:rsidRDefault="0038130B" w:rsidP="0038130B">
      <w:pPr>
        <w:spacing w:after="0"/>
        <w:jc w:val="both"/>
      </w:pPr>
      <w:r w:rsidRPr="00A70994">
        <w:t xml:space="preserve">Zamawiający deklaruje, że umowa w sprawie niniejszego zamówienia publicznego zostanie zawarta niezwłocznie po ostatecznym rozstrzygnięciu postępowania. </w:t>
      </w:r>
    </w:p>
    <w:p w:rsidR="004D76FB" w:rsidRPr="00A70994" w:rsidRDefault="004D76FB" w:rsidP="00050995">
      <w:pPr>
        <w:spacing w:after="0"/>
        <w:jc w:val="both"/>
      </w:pPr>
    </w:p>
    <w:p w:rsidR="00463F4B" w:rsidRPr="00A70994" w:rsidRDefault="004D76FB" w:rsidP="00050995">
      <w:pPr>
        <w:spacing w:after="0"/>
        <w:rPr>
          <w:b/>
          <w:sz w:val="24"/>
          <w:szCs w:val="24"/>
        </w:rPr>
      </w:pPr>
      <w:r w:rsidRPr="00A70994">
        <w:rPr>
          <w:b/>
          <w:sz w:val="24"/>
          <w:szCs w:val="24"/>
        </w:rPr>
        <w:t>V</w:t>
      </w:r>
      <w:r w:rsidR="0098540A" w:rsidRPr="00A70994">
        <w:rPr>
          <w:b/>
          <w:sz w:val="24"/>
          <w:szCs w:val="24"/>
        </w:rPr>
        <w:t>.</w:t>
      </w:r>
      <w:r w:rsidR="0098540A" w:rsidRPr="00A70994">
        <w:rPr>
          <w:b/>
          <w:sz w:val="24"/>
          <w:szCs w:val="24"/>
        </w:rPr>
        <w:tab/>
        <w:t xml:space="preserve">Warunki </w:t>
      </w:r>
      <w:r w:rsidR="00463F4B" w:rsidRPr="00A70994">
        <w:rPr>
          <w:b/>
          <w:sz w:val="24"/>
          <w:szCs w:val="24"/>
        </w:rPr>
        <w:t>udziału w postępowaniu</w:t>
      </w:r>
    </w:p>
    <w:p w:rsidR="0098540A" w:rsidRPr="00A70994" w:rsidRDefault="00463F4B" w:rsidP="00050995">
      <w:pPr>
        <w:pStyle w:val="Akapitzlist"/>
        <w:numPr>
          <w:ilvl w:val="0"/>
          <w:numId w:val="4"/>
        </w:numPr>
        <w:spacing w:after="0"/>
        <w:ind w:left="426"/>
        <w:rPr>
          <w:b/>
          <w:u w:val="single"/>
        </w:rPr>
      </w:pPr>
      <w:r w:rsidRPr="00A70994">
        <w:rPr>
          <w:b/>
          <w:u w:val="single"/>
        </w:rPr>
        <w:t>O udzielenie zamówienia mogą ubiegać się Wykonawcy, którzy:</w:t>
      </w:r>
    </w:p>
    <w:p w:rsidR="00EA4DD0" w:rsidRPr="00E514B8" w:rsidRDefault="00463F4B" w:rsidP="00050995">
      <w:pPr>
        <w:pStyle w:val="Akapitzlist"/>
        <w:numPr>
          <w:ilvl w:val="1"/>
          <w:numId w:val="4"/>
        </w:numPr>
        <w:spacing w:after="0"/>
        <w:jc w:val="both"/>
        <w:rPr>
          <w:b/>
        </w:rPr>
      </w:pPr>
      <w:r w:rsidRPr="00A70994">
        <w:rPr>
          <w:b/>
        </w:rPr>
        <w:t>nie podlegają wykluczeniu w</w:t>
      </w:r>
      <w:r w:rsidRPr="00E514B8">
        <w:rPr>
          <w:b/>
        </w:rPr>
        <w:t xml:space="preserve"> okolicznościach, o których mowa w art. 24 ust. 1 ustawy;</w:t>
      </w:r>
    </w:p>
    <w:p w:rsidR="00EA4DD0" w:rsidRDefault="00463F4B" w:rsidP="00050995">
      <w:pPr>
        <w:pStyle w:val="Akapitzlist"/>
        <w:numPr>
          <w:ilvl w:val="1"/>
          <w:numId w:val="4"/>
        </w:numPr>
        <w:spacing w:after="0"/>
        <w:jc w:val="both"/>
        <w:rPr>
          <w:b/>
        </w:rPr>
      </w:pPr>
      <w:r w:rsidRPr="00E514B8">
        <w:rPr>
          <w:b/>
        </w:rPr>
        <w:t>spełniają warunki udziału w postępowaniu dotyczące:</w:t>
      </w:r>
    </w:p>
    <w:p w:rsidR="00EA4DD0" w:rsidRDefault="00463F4B" w:rsidP="00050995">
      <w:pPr>
        <w:pStyle w:val="Akapitzlist"/>
        <w:numPr>
          <w:ilvl w:val="1"/>
          <w:numId w:val="7"/>
        </w:numPr>
        <w:spacing w:after="0"/>
        <w:ind w:left="993"/>
        <w:jc w:val="both"/>
      </w:pPr>
      <w:r w:rsidRPr="00E514B8">
        <w:rPr>
          <w:b/>
        </w:rPr>
        <w:t>kompetencji lub uprawnień do prowadzenia o</w:t>
      </w:r>
      <w:r w:rsidR="0098540A" w:rsidRPr="00E514B8">
        <w:rPr>
          <w:b/>
        </w:rPr>
        <w:t>kreślonej działalności</w:t>
      </w:r>
      <w:r w:rsidRPr="00E514B8">
        <w:rPr>
          <w:b/>
        </w:rPr>
        <w:t xml:space="preserve"> zawodowej, o ile wynika to z odrębnych przepisów</w:t>
      </w:r>
      <w:r>
        <w:t xml:space="preserve"> – Zamawiający nie wyznacza szczegółowego warunku </w:t>
      </w:r>
      <w:r w:rsidR="00161E3C">
        <w:t xml:space="preserve">    </w:t>
      </w:r>
      <w:r>
        <w:t>w tym zakresie.</w:t>
      </w:r>
    </w:p>
    <w:p w:rsidR="00B74724" w:rsidRPr="00B220A4" w:rsidRDefault="00463F4B" w:rsidP="00050995">
      <w:pPr>
        <w:pStyle w:val="Akapitzlist"/>
        <w:numPr>
          <w:ilvl w:val="1"/>
          <w:numId w:val="7"/>
        </w:numPr>
        <w:spacing w:after="0"/>
        <w:ind w:left="993"/>
        <w:jc w:val="both"/>
      </w:pPr>
      <w:r w:rsidRPr="00A70994">
        <w:rPr>
          <w:b/>
        </w:rPr>
        <w:t>sytuacji ekonomicznej lub finansowej</w:t>
      </w:r>
      <w:r w:rsidRPr="00A70994">
        <w:t xml:space="preserve"> - za spełniających ten warunek Zamawiający uzna Wykonawców, którzy wykażą, że </w:t>
      </w:r>
      <w:r w:rsidR="00F32CE7" w:rsidRPr="00A70994">
        <w:t>posiadają środk</w:t>
      </w:r>
      <w:r w:rsidR="00B74724" w:rsidRPr="00A70994">
        <w:t xml:space="preserve">i finansowe lub zdolność kredytową </w:t>
      </w:r>
      <w:r w:rsidR="00F32CE7" w:rsidRPr="00A70994">
        <w:t xml:space="preserve">w wysokości co najmniej </w:t>
      </w:r>
      <w:r w:rsidR="001040F6" w:rsidRPr="00B220A4">
        <w:t>3</w:t>
      </w:r>
      <w:r w:rsidR="00C56F82" w:rsidRPr="00B220A4">
        <w:t>00</w:t>
      </w:r>
      <w:r w:rsidR="00F32CE7" w:rsidRPr="00B220A4">
        <w:t>.000,00 z</w:t>
      </w:r>
      <w:r w:rsidR="00B74724" w:rsidRPr="00B220A4">
        <w:t>ł</w:t>
      </w:r>
      <w:r w:rsidR="00F32CE7" w:rsidRPr="00B220A4">
        <w:t xml:space="preserve"> (</w:t>
      </w:r>
      <w:r w:rsidR="001040F6" w:rsidRPr="00B220A4">
        <w:t>trzy</w:t>
      </w:r>
      <w:r w:rsidR="0081051F" w:rsidRPr="00B220A4">
        <w:t>sta tysięcy</w:t>
      </w:r>
      <w:r w:rsidR="00C56F82" w:rsidRPr="00B220A4">
        <w:t xml:space="preserve"> </w:t>
      </w:r>
      <w:r w:rsidR="00F32CE7" w:rsidRPr="00B220A4">
        <w:t>zł)</w:t>
      </w:r>
      <w:r w:rsidR="00B74724" w:rsidRPr="00B220A4">
        <w:t>.</w:t>
      </w:r>
    </w:p>
    <w:p w:rsidR="00463F4B" w:rsidRDefault="00463F4B" w:rsidP="00050995">
      <w:pPr>
        <w:pStyle w:val="Akapitzlist"/>
        <w:numPr>
          <w:ilvl w:val="1"/>
          <w:numId w:val="7"/>
        </w:numPr>
        <w:spacing w:after="0"/>
        <w:ind w:left="993"/>
        <w:jc w:val="both"/>
      </w:pPr>
      <w:r w:rsidRPr="00E514B8">
        <w:rPr>
          <w:b/>
        </w:rPr>
        <w:t>zdolności technicznej lub zawodowej</w:t>
      </w:r>
      <w:r>
        <w:t xml:space="preserve"> – za spełniających </w:t>
      </w:r>
      <w:r w:rsidR="0098540A">
        <w:t>ten warunek Zamawiający uzna Wykonawców, którzy wykażą, że</w:t>
      </w:r>
      <w:r>
        <w:t>:</w:t>
      </w:r>
    </w:p>
    <w:p w:rsidR="009F562A" w:rsidRDefault="00463F4B" w:rsidP="00050995">
      <w:pPr>
        <w:spacing w:after="0"/>
        <w:ind w:left="993"/>
        <w:jc w:val="both"/>
        <w:rPr>
          <w:b/>
        </w:rPr>
      </w:pPr>
      <w:r w:rsidRPr="00E16FAF">
        <w:t>2.3.</w:t>
      </w:r>
      <w:r w:rsidRPr="0013076E">
        <w:t>1</w:t>
      </w:r>
      <w:r w:rsidR="0098540A" w:rsidRPr="0013076E">
        <w:t xml:space="preserve"> </w:t>
      </w:r>
      <w:r w:rsidR="0098540A" w:rsidRPr="00702E75">
        <w:rPr>
          <w:b/>
        </w:rPr>
        <w:t>wykonali należ</w:t>
      </w:r>
      <w:r w:rsidR="0068377A" w:rsidRPr="00702E75">
        <w:rPr>
          <w:b/>
        </w:rPr>
        <w:t>ycie w okresie</w:t>
      </w:r>
      <w:r w:rsidR="009F562A">
        <w:rPr>
          <w:b/>
        </w:rPr>
        <w:t>:</w:t>
      </w:r>
    </w:p>
    <w:p w:rsidR="00602494" w:rsidRDefault="0068377A" w:rsidP="00050995">
      <w:pPr>
        <w:spacing w:after="0"/>
        <w:ind w:left="993"/>
        <w:jc w:val="both"/>
        <w:rPr>
          <w:rFonts w:cstheme="minorHAnsi"/>
          <w:b/>
        </w:rPr>
      </w:pPr>
      <w:r w:rsidRPr="00702E75">
        <w:rPr>
          <w:b/>
        </w:rPr>
        <w:t xml:space="preserve"> </w:t>
      </w:r>
      <w:r w:rsidR="00602494" w:rsidRPr="00602494">
        <w:rPr>
          <w:b/>
        </w:rPr>
        <w:t>a)</w:t>
      </w:r>
      <w:r w:rsidR="00602494">
        <w:t xml:space="preserve"> </w:t>
      </w:r>
      <w:r w:rsidR="009F562A" w:rsidRPr="00702E75">
        <w:rPr>
          <w:b/>
        </w:rPr>
        <w:t xml:space="preserve">ostatnich </w:t>
      </w:r>
      <w:r w:rsidR="003825C0" w:rsidRPr="00E15093">
        <w:rPr>
          <w:b/>
        </w:rPr>
        <w:t>pięciu</w:t>
      </w:r>
      <w:r w:rsidR="009F562A" w:rsidRPr="00702E75">
        <w:rPr>
          <w:b/>
        </w:rPr>
        <w:t xml:space="preserve"> lat przed terminem składania ofert, a jeżeli okres prowadzenia działalności jest krótszy – w tym okresie</w:t>
      </w:r>
      <w:r w:rsidR="009F562A">
        <w:rPr>
          <w:b/>
        </w:rPr>
        <w:t xml:space="preserve"> </w:t>
      </w:r>
      <w:r w:rsidR="0098540A" w:rsidRPr="00702E75">
        <w:rPr>
          <w:b/>
        </w:rPr>
        <w:t xml:space="preserve">co najmniej </w:t>
      </w:r>
      <w:r w:rsidR="00013082" w:rsidRPr="00702E75">
        <w:rPr>
          <w:b/>
        </w:rPr>
        <w:t>2</w:t>
      </w:r>
      <w:r w:rsidR="0098540A" w:rsidRPr="00702E75">
        <w:rPr>
          <w:b/>
        </w:rPr>
        <w:t xml:space="preserve"> </w:t>
      </w:r>
      <w:r w:rsidR="00BC0745" w:rsidRPr="00702E75">
        <w:rPr>
          <w:b/>
        </w:rPr>
        <w:t>dostawami</w:t>
      </w:r>
      <w:r w:rsidR="00602494">
        <w:rPr>
          <w:b/>
        </w:rPr>
        <w:t xml:space="preserve"> wraz z montażem</w:t>
      </w:r>
      <w:r w:rsidRPr="00702E75">
        <w:rPr>
          <w:b/>
        </w:rPr>
        <w:t xml:space="preserve">, </w:t>
      </w:r>
      <w:r w:rsidR="007050F2">
        <w:rPr>
          <w:b/>
        </w:rPr>
        <w:t xml:space="preserve">                      </w:t>
      </w:r>
      <w:r w:rsidR="00485A0B" w:rsidRPr="00702E75">
        <w:rPr>
          <w:b/>
        </w:rPr>
        <w:t xml:space="preserve">z których każda obejmowała </w:t>
      </w:r>
      <w:r w:rsidR="00B74724" w:rsidRPr="00702E75">
        <w:rPr>
          <w:b/>
        </w:rPr>
        <w:t xml:space="preserve">swoim zakresem </w:t>
      </w:r>
      <w:r w:rsidR="00BC0745" w:rsidRPr="00702E75">
        <w:rPr>
          <w:b/>
        </w:rPr>
        <w:t xml:space="preserve">dostawę </w:t>
      </w:r>
      <w:r w:rsidR="00EB2F2E">
        <w:rPr>
          <w:b/>
        </w:rPr>
        <w:t xml:space="preserve">i montaż </w:t>
      </w:r>
      <w:r w:rsidR="00BC0745" w:rsidRPr="00702E75">
        <w:rPr>
          <w:b/>
        </w:rPr>
        <w:t xml:space="preserve">dźwigu osobowego </w:t>
      </w:r>
      <w:r w:rsidR="00EB2F2E">
        <w:rPr>
          <w:b/>
        </w:rPr>
        <w:t xml:space="preserve">o udźwigu </w:t>
      </w:r>
      <w:r w:rsidR="0013076E" w:rsidRPr="0091625A">
        <w:rPr>
          <w:rFonts w:cstheme="minorHAnsi"/>
          <w:b/>
        </w:rPr>
        <w:t xml:space="preserve">min. 630 kg </w:t>
      </w:r>
      <w:r w:rsidR="00702E75" w:rsidRPr="00702E75">
        <w:rPr>
          <w:b/>
        </w:rPr>
        <w:t>o wartości co najmniej 100.000,00 zł (sto tysięcy zł) brutto</w:t>
      </w:r>
      <w:r w:rsidR="00702E75" w:rsidRPr="00702E75">
        <w:rPr>
          <w:rFonts w:cstheme="minorHAnsi"/>
          <w:b/>
        </w:rPr>
        <w:t xml:space="preserve"> </w:t>
      </w:r>
      <w:r w:rsidR="00602494">
        <w:rPr>
          <w:rFonts w:cstheme="minorHAnsi"/>
          <w:b/>
        </w:rPr>
        <w:t>każda</w:t>
      </w:r>
      <w:r w:rsidR="001617F3">
        <w:rPr>
          <w:rFonts w:cstheme="minorHAnsi"/>
          <w:b/>
        </w:rPr>
        <w:t>.</w:t>
      </w:r>
    </w:p>
    <w:p w:rsidR="006706E6" w:rsidRPr="007C662B" w:rsidRDefault="006706E6" w:rsidP="00A70994">
      <w:pPr>
        <w:spacing w:after="0"/>
        <w:ind w:left="1276"/>
        <w:jc w:val="both"/>
      </w:pPr>
      <w:r w:rsidRPr="007C662B">
        <w:rPr>
          <w:i/>
        </w:rPr>
        <w:t xml:space="preserve">UWAGA: W przypadku, gdy złożone przez Wykonawców dokumenty na potwierdzenie spełniania warunków udziału w postępowaniu będą zawierały kwoty wyrażone </w:t>
      </w:r>
      <w:r w:rsidR="003112BC">
        <w:rPr>
          <w:i/>
        </w:rPr>
        <w:t xml:space="preserve">                                </w:t>
      </w:r>
      <w:r w:rsidRPr="007C662B">
        <w:rPr>
          <w:i/>
        </w:rPr>
        <w:t xml:space="preserve">w walutach innych niż PLN, do oceny spełniania każdego warunku zawierającego daną kwotę lub wartość, wielkości te Wykonawca przeliczy po średnim kursie waluty obcej </w:t>
      </w:r>
      <w:r w:rsidRPr="007C662B">
        <w:rPr>
          <w:i/>
        </w:rPr>
        <w:lastRenderedPageBreak/>
        <w:t>ogłoszonym przez NBP w dniu publikacji ogłoszenia o zamówieniu w Biuletynie Zamówień Publicznych lub w kolejnym dniu, jeżeli w dniu publikacji ogłoszenia NBP nie ogłosi średnich kursów walut.</w:t>
      </w:r>
      <w:r w:rsidRPr="007C662B">
        <w:t xml:space="preserve"> </w:t>
      </w:r>
    </w:p>
    <w:p w:rsidR="001A4963" w:rsidRDefault="006706E6" w:rsidP="00050995">
      <w:pPr>
        <w:spacing w:after="0"/>
        <w:ind w:left="993"/>
        <w:jc w:val="both"/>
      </w:pPr>
      <w:r w:rsidRPr="00E16FAF">
        <w:t xml:space="preserve">2.3.2 </w:t>
      </w:r>
      <w:r w:rsidR="00220090" w:rsidRPr="00E16FAF">
        <w:t>dysponują osobami zdolnymi do wykonania zamówienia</w:t>
      </w:r>
      <w:r w:rsidR="00C9264D">
        <w:t>,</w:t>
      </w:r>
      <w:r w:rsidR="00220090" w:rsidRPr="00E16FAF">
        <w:t xml:space="preserve"> tj.</w:t>
      </w:r>
      <w:r w:rsidR="001A4963">
        <w:t>:</w:t>
      </w:r>
    </w:p>
    <w:p w:rsidR="001A4963" w:rsidRPr="001A4963" w:rsidRDefault="001A4963" w:rsidP="001A4963">
      <w:pPr>
        <w:spacing w:after="0"/>
        <w:ind w:left="993"/>
        <w:jc w:val="both"/>
        <w:rPr>
          <w:b/>
        </w:rPr>
      </w:pPr>
      <w:r w:rsidRPr="001A4963">
        <w:rPr>
          <w:b/>
        </w:rPr>
        <w:t>a)</w:t>
      </w:r>
      <w:r w:rsidR="00220090" w:rsidRPr="001A4963">
        <w:rPr>
          <w:b/>
        </w:rPr>
        <w:t xml:space="preserve"> co najmniej jedną osobą, która będzie pełnić funkcję</w:t>
      </w:r>
      <w:r w:rsidR="006706E6" w:rsidRPr="001A4963">
        <w:rPr>
          <w:b/>
        </w:rPr>
        <w:t xml:space="preserve"> kierownika </w:t>
      </w:r>
      <w:r w:rsidR="000F7E8E" w:rsidRPr="001A4963">
        <w:rPr>
          <w:b/>
        </w:rPr>
        <w:t>budowy</w:t>
      </w:r>
      <w:r w:rsidR="00220090" w:rsidRPr="001A4963">
        <w:rPr>
          <w:b/>
        </w:rPr>
        <w:t xml:space="preserve">, posiadającą </w:t>
      </w:r>
      <w:r w:rsidR="0098540A" w:rsidRPr="001A4963">
        <w:rPr>
          <w:b/>
        </w:rPr>
        <w:t>uprawnienia budowlane</w:t>
      </w:r>
      <w:r w:rsidR="006706E6" w:rsidRPr="001A4963">
        <w:rPr>
          <w:b/>
        </w:rPr>
        <w:t xml:space="preserve"> </w:t>
      </w:r>
      <w:r w:rsidR="007C662B" w:rsidRPr="001A4963">
        <w:rPr>
          <w:b/>
        </w:rPr>
        <w:t>w specjalności</w:t>
      </w:r>
      <w:r w:rsidR="00543BF8" w:rsidRPr="001A4963">
        <w:rPr>
          <w:b/>
        </w:rPr>
        <w:t xml:space="preserve"> </w:t>
      </w:r>
      <w:r w:rsidR="000F7E8E" w:rsidRPr="001A4963">
        <w:rPr>
          <w:b/>
        </w:rPr>
        <w:t>konstrukcyjno-budowlanej</w:t>
      </w:r>
      <w:r w:rsidR="007F55A4" w:rsidRPr="001A4963">
        <w:rPr>
          <w:b/>
        </w:rPr>
        <w:t xml:space="preserve"> bez ograniczeń w tej specjalności</w:t>
      </w:r>
      <w:r w:rsidR="0081051F" w:rsidRPr="001A4963">
        <w:rPr>
          <w:b/>
        </w:rPr>
        <w:t xml:space="preserve"> </w:t>
      </w:r>
      <w:r w:rsidRPr="001A4963">
        <w:rPr>
          <w:b/>
        </w:rPr>
        <w:t>w rozumieniu ustawy z dnia 07 lipca 1994 r. Prawo budowlane (Dz. U. z 2016 r</w:t>
      </w:r>
      <w:r w:rsidR="00EB2F2E">
        <w:rPr>
          <w:b/>
        </w:rPr>
        <w:t>. poz. 290 ze zm.),</w:t>
      </w:r>
    </w:p>
    <w:p w:rsidR="00692594" w:rsidRDefault="001A4963" w:rsidP="00050995">
      <w:pPr>
        <w:spacing w:after="0"/>
        <w:ind w:left="993"/>
        <w:jc w:val="both"/>
        <w:rPr>
          <w:b/>
        </w:rPr>
      </w:pPr>
      <w:r>
        <w:rPr>
          <w:b/>
        </w:rPr>
        <w:t xml:space="preserve">b) </w:t>
      </w:r>
      <w:r w:rsidR="00161E3C">
        <w:rPr>
          <w:b/>
        </w:rPr>
        <w:t xml:space="preserve">co najmniej jedną osobą </w:t>
      </w:r>
      <w:r w:rsidR="00EB2F2E">
        <w:rPr>
          <w:b/>
        </w:rPr>
        <w:t>z</w:t>
      </w:r>
      <w:r w:rsidR="00EB2F2E" w:rsidRPr="00A70994">
        <w:rPr>
          <w:b/>
        </w:rPr>
        <w:t xml:space="preserve"> </w:t>
      </w:r>
      <w:r w:rsidR="00EB2F2E">
        <w:rPr>
          <w:b/>
        </w:rPr>
        <w:t>odpowiednimi</w:t>
      </w:r>
      <w:r w:rsidR="00161E3C" w:rsidRPr="00A70994">
        <w:rPr>
          <w:b/>
        </w:rPr>
        <w:t xml:space="preserve"> </w:t>
      </w:r>
      <w:r w:rsidR="007F55A4">
        <w:rPr>
          <w:b/>
        </w:rPr>
        <w:t xml:space="preserve">uprawnieniami budowlanymi </w:t>
      </w:r>
      <w:r w:rsidR="00A70994" w:rsidRPr="00A70994">
        <w:rPr>
          <w:b/>
        </w:rPr>
        <w:t>bez ograniczeń</w:t>
      </w:r>
      <w:r w:rsidR="007C662B" w:rsidRPr="00A70994">
        <w:rPr>
          <w:b/>
        </w:rPr>
        <w:t xml:space="preserve"> w specjalności</w:t>
      </w:r>
      <w:r w:rsidR="007F55A4">
        <w:rPr>
          <w:b/>
        </w:rPr>
        <w:t xml:space="preserve"> </w:t>
      </w:r>
      <w:r w:rsidR="000F7E8E">
        <w:rPr>
          <w:b/>
        </w:rPr>
        <w:t xml:space="preserve">instalacji elektrycznych </w:t>
      </w:r>
      <w:r w:rsidR="007F55A4">
        <w:rPr>
          <w:b/>
        </w:rPr>
        <w:t>– kierownik robót elektrycznych</w:t>
      </w:r>
      <w:r w:rsidR="000F7E8E">
        <w:rPr>
          <w:b/>
        </w:rPr>
        <w:t xml:space="preserve"> </w:t>
      </w:r>
      <w:r w:rsidR="0098540A" w:rsidRPr="001A4963">
        <w:rPr>
          <w:b/>
        </w:rPr>
        <w:t>w rozumieniu ustawy z dnia</w:t>
      </w:r>
      <w:r w:rsidR="007F1A87">
        <w:rPr>
          <w:b/>
        </w:rPr>
        <w:t xml:space="preserve"> </w:t>
      </w:r>
      <w:r w:rsidR="0098540A" w:rsidRPr="001A4963">
        <w:rPr>
          <w:b/>
        </w:rPr>
        <w:t>07</w:t>
      </w:r>
      <w:r w:rsidR="00A70994" w:rsidRPr="001A4963">
        <w:rPr>
          <w:b/>
        </w:rPr>
        <w:t xml:space="preserve"> lipca 1994</w:t>
      </w:r>
      <w:r w:rsidR="00335723" w:rsidRPr="001A4963">
        <w:rPr>
          <w:b/>
        </w:rPr>
        <w:t xml:space="preserve"> </w:t>
      </w:r>
      <w:r w:rsidR="00A70994" w:rsidRPr="001A4963">
        <w:rPr>
          <w:b/>
        </w:rPr>
        <w:t>r. Prawo budowlane (</w:t>
      </w:r>
      <w:r w:rsidR="0098540A" w:rsidRPr="001A4963">
        <w:rPr>
          <w:b/>
        </w:rPr>
        <w:t>Dz. U. z 201</w:t>
      </w:r>
      <w:r w:rsidR="006706E6" w:rsidRPr="001A4963">
        <w:rPr>
          <w:b/>
        </w:rPr>
        <w:t>6</w:t>
      </w:r>
      <w:r w:rsidR="0081051F" w:rsidRPr="001A4963">
        <w:rPr>
          <w:b/>
        </w:rPr>
        <w:t xml:space="preserve"> </w:t>
      </w:r>
      <w:r w:rsidR="0098540A" w:rsidRPr="001A4963">
        <w:rPr>
          <w:b/>
        </w:rPr>
        <w:t xml:space="preserve">r. poz. </w:t>
      </w:r>
      <w:r w:rsidR="006706E6" w:rsidRPr="001A4963">
        <w:rPr>
          <w:b/>
        </w:rPr>
        <w:t xml:space="preserve">290 </w:t>
      </w:r>
      <w:r w:rsidR="0098540A" w:rsidRPr="001A4963">
        <w:rPr>
          <w:b/>
        </w:rPr>
        <w:t>z</w:t>
      </w:r>
      <w:r w:rsidR="00BC09B3" w:rsidRPr="001A4963">
        <w:rPr>
          <w:b/>
        </w:rPr>
        <w:t xml:space="preserve">e </w:t>
      </w:r>
      <w:r w:rsidR="0098540A" w:rsidRPr="001A4963">
        <w:rPr>
          <w:b/>
        </w:rPr>
        <w:t>zm</w:t>
      </w:r>
      <w:r w:rsidR="006706E6" w:rsidRPr="001A4963">
        <w:rPr>
          <w:b/>
        </w:rPr>
        <w:t>.)</w:t>
      </w:r>
      <w:r w:rsidR="00EB2F2E">
        <w:rPr>
          <w:b/>
        </w:rPr>
        <w:t>,</w:t>
      </w:r>
    </w:p>
    <w:p w:rsidR="00EB2F2E" w:rsidRDefault="00EB2F2E" w:rsidP="00EB2F2E">
      <w:pPr>
        <w:spacing w:after="0"/>
        <w:ind w:left="993"/>
        <w:jc w:val="both"/>
        <w:rPr>
          <w:b/>
        </w:rPr>
      </w:pPr>
      <w:r>
        <w:rPr>
          <w:b/>
        </w:rPr>
        <w:t>c) co najmniej jedną osobą z</w:t>
      </w:r>
      <w:r w:rsidRPr="00A70994">
        <w:rPr>
          <w:b/>
        </w:rPr>
        <w:t xml:space="preserve"> </w:t>
      </w:r>
      <w:r>
        <w:rPr>
          <w:b/>
        </w:rPr>
        <w:t xml:space="preserve">odpowiednimi uprawnieniami budowlanymi </w:t>
      </w:r>
      <w:r w:rsidRPr="00A70994">
        <w:rPr>
          <w:b/>
        </w:rPr>
        <w:t>w specjalności</w:t>
      </w:r>
      <w:r>
        <w:rPr>
          <w:b/>
        </w:rPr>
        <w:t xml:space="preserve"> instalacji sanitarnych – kierownik robót sanitarnych </w:t>
      </w:r>
      <w:r w:rsidRPr="001A4963">
        <w:rPr>
          <w:b/>
        </w:rPr>
        <w:t>w rozumieniu ustawy z dnia</w:t>
      </w:r>
      <w:r>
        <w:rPr>
          <w:b/>
        </w:rPr>
        <w:t xml:space="preserve">  </w:t>
      </w:r>
      <w:r w:rsidRPr="001A4963">
        <w:rPr>
          <w:b/>
        </w:rPr>
        <w:t>07 lipca 1994 r. Prawo budowlane (Dz. U. z 2016 r. poz. 290 ze zm.)</w:t>
      </w:r>
      <w:r>
        <w:rPr>
          <w:b/>
        </w:rPr>
        <w:t>.</w:t>
      </w:r>
    </w:p>
    <w:p w:rsidR="001A4963" w:rsidRDefault="001A4963" w:rsidP="00050995">
      <w:pPr>
        <w:spacing w:after="0"/>
        <w:ind w:left="993"/>
        <w:jc w:val="both"/>
        <w:rPr>
          <w:b/>
        </w:rPr>
      </w:pPr>
    </w:p>
    <w:p w:rsidR="001A4963" w:rsidRPr="00AB0902" w:rsidRDefault="001A4963" w:rsidP="001A4963">
      <w:pPr>
        <w:spacing w:after="0"/>
        <w:ind w:left="993"/>
        <w:jc w:val="both"/>
      </w:pPr>
      <w:r w:rsidRPr="001A4963">
        <w:rPr>
          <w:b/>
        </w:rPr>
        <w:tab/>
      </w:r>
      <w:r w:rsidRPr="00AB0902">
        <w:t xml:space="preserve">Zamawiający dopuszcza </w:t>
      </w:r>
      <w:r w:rsidR="00E15093" w:rsidRPr="00AB0902">
        <w:t xml:space="preserve">by osoba wskazana w pkt V.A.2.3.2 </w:t>
      </w:r>
      <w:r w:rsidRPr="00AB0902">
        <w:t>spełnia</w:t>
      </w:r>
      <w:r w:rsidR="00E15093" w:rsidRPr="00AB0902">
        <w:t>ła</w:t>
      </w:r>
      <w:r w:rsidRPr="00AB0902">
        <w:t xml:space="preserve"> jednocześnie </w:t>
      </w:r>
      <w:r w:rsidR="00E15093" w:rsidRPr="00AB0902">
        <w:t>dwa lub więcej wymagania</w:t>
      </w:r>
      <w:r w:rsidRPr="00AB0902">
        <w:t xml:space="preserve"> określon</w:t>
      </w:r>
      <w:r w:rsidR="00E15093" w:rsidRPr="00AB0902">
        <w:t>e</w:t>
      </w:r>
      <w:r w:rsidRPr="00AB0902">
        <w:t xml:space="preserve"> w punktach a)</w:t>
      </w:r>
      <w:r w:rsidR="00EB2F2E" w:rsidRPr="00AB0902">
        <w:t>,</w:t>
      </w:r>
      <w:r w:rsidRPr="00AB0902">
        <w:t xml:space="preserve"> b)</w:t>
      </w:r>
      <w:r w:rsidR="00EB2F2E" w:rsidRPr="00AB0902">
        <w:t>, c)</w:t>
      </w:r>
      <w:r w:rsidRPr="00AB0902">
        <w:t xml:space="preserve">. </w:t>
      </w:r>
      <w:r w:rsidR="001D09B1" w:rsidRPr="00AB0902">
        <w:t xml:space="preserve"> </w:t>
      </w:r>
    </w:p>
    <w:p w:rsidR="001A4963" w:rsidRPr="001A4963" w:rsidRDefault="001A4963" w:rsidP="001A4963">
      <w:pPr>
        <w:spacing w:after="0"/>
        <w:ind w:left="993"/>
        <w:jc w:val="both"/>
      </w:pPr>
      <w:r w:rsidRPr="001A4963">
        <w:tab/>
        <w:t>W każdym przypadku, gdy wymagane jest posiadanie określonych uprawnień przez osobę wskazywaną do pełnienia jakiejkolwiek funkcji wymienionej powyżej, Zamawiający dopuszcza posiadanie przez wskazane osoby:</w:t>
      </w:r>
    </w:p>
    <w:p w:rsidR="001A4963" w:rsidRPr="001A4963" w:rsidRDefault="001A4963" w:rsidP="001A4963">
      <w:pPr>
        <w:spacing w:after="0"/>
        <w:ind w:left="993"/>
        <w:jc w:val="both"/>
      </w:pPr>
      <w:r w:rsidRPr="001A4963">
        <w:tab/>
        <w:t>- uprawnień równoważnych względem wymaganych, które zostały wydane na podstawie wcześniej obowiązujących przepisów lub:</w:t>
      </w:r>
    </w:p>
    <w:p w:rsidR="001A4963" w:rsidRPr="001A4963" w:rsidRDefault="001A4963" w:rsidP="001A4963">
      <w:pPr>
        <w:spacing w:after="0"/>
        <w:ind w:left="993"/>
        <w:jc w:val="both"/>
      </w:pPr>
      <w:r w:rsidRPr="001A4963">
        <w:tab/>
        <w:t>- uprawnień równoważnych względem wymaganych, uznanych przez właściwy organ zgodnie z ustawą z dnia 22 grudnia 2015 r. o zasadach uznawania kwalifikacji zawodowych nabytych w państwach członkowskich Unii Europejskiej (tj. Dz. U. z 2016r, poz. 65) lub:</w:t>
      </w:r>
    </w:p>
    <w:p w:rsidR="001A4963" w:rsidRPr="001A4963" w:rsidRDefault="001A4963" w:rsidP="001A4963">
      <w:pPr>
        <w:spacing w:after="0"/>
        <w:ind w:left="993"/>
        <w:jc w:val="both"/>
      </w:pPr>
      <w:r w:rsidRPr="001A4963">
        <w:tab/>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w:t>
      </w:r>
    </w:p>
    <w:p w:rsidR="004C154D" w:rsidRDefault="004C154D" w:rsidP="00050995">
      <w:pPr>
        <w:spacing w:after="0"/>
        <w:jc w:val="both"/>
      </w:pPr>
    </w:p>
    <w:p w:rsidR="00692594" w:rsidRDefault="004C154D" w:rsidP="00050995">
      <w:pPr>
        <w:pStyle w:val="Akapitzlist"/>
        <w:numPr>
          <w:ilvl w:val="0"/>
          <w:numId w:val="4"/>
        </w:numPr>
        <w:spacing w:after="0"/>
        <w:ind w:left="426"/>
        <w:jc w:val="both"/>
        <w:rPr>
          <w:b/>
        </w:rPr>
      </w:pPr>
      <w:r w:rsidRPr="00E514B8">
        <w:rPr>
          <w:b/>
        </w:rPr>
        <w:t>Zasady korzystania z potencjału podmiotów trzecich w celu wykazania spełniania warunków udziału w postępowaniu</w:t>
      </w:r>
    </w:p>
    <w:p w:rsidR="00335723" w:rsidRPr="00E514B8" w:rsidRDefault="00335723" w:rsidP="00335723">
      <w:pPr>
        <w:pStyle w:val="Akapitzlist"/>
        <w:spacing w:after="0"/>
        <w:ind w:left="426"/>
        <w:jc w:val="both"/>
        <w:rPr>
          <w:b/>
        </w:rPr>
      </w:pPr>
    </w:p>
    <w:p w:rsidR="00692594" w:rsidRPr="004C154D" w:rsidRDefault="0098540A" w:rsidP="00050995">
      <w:pPr>
        <w:spacing w:after="0"/>
        <w:jc w:val="both"/>
      </w:pPr>
      <w:r>
        <w:t xml:space="preserve">Wykonawca może </w:t>
      </w:r>
      <w:r w:rsidR="00F9500E">
        <w:t xml:space="preserve">w celu potwierdzenia spełniania warunków udziału w postępowaniu, </w:t>
      </w:r>
      <w:r w:rsidR="00335723">
        <w:t xml:space="preserve">                                        </w:t>
      </w:r>
      <w:r w:rsidR="00F9500E">
        <w:t xml:space="preserve">w stosownych sytuacjach oraz w odniesieniu do konkretnego zamówienia, lub jego części, </w:t>
      </w:r>
      <w:r>
        <w:t xml:space="preserve">polegać na </w:t>
      </w:r>
      <w:r w:rsidR="00F9500E" w:rsidRPr="004C154D">
        <w:t xml:space="preserve">zdolnościach </w:t>
      </w:r>
      <w:r w:rsidR="00692594" w:rsidRPr="004C154D">
        <w:t>technicznych lub zawodowych lub sytuacji finansowej lub ekonomicznej innych podmiotów</w:t>
      </w:r>
      <w:r w:rsidRPr="004C154D">
        <w:t>, niezależnie od charakteru prawnego łączących go z nimi stosunków</w:t>
      </w:r>
      <w:r w:rsidR="00692594" w:rsidRPr="004C154D">
        <w:t xml:space="preserve"> prawnych</w:t>
      </w:r>
      <w:r w:rsidRPr="004C154D">
        <w:t xml:space="preserve">.  </w:t>
      </w:r>
    </w:p>
    <w:p w:rsidR="004C154D" w:rsidRDefault="004C154D" w:rsidP="00050995">
      <w:pPr>
        <w:spacing w:after="0"/>
        <w:jc w:val="both"/>
      </w:pPr>
      <w:r>
        <w:t>Zamawiający informuje, że stosowna sytuacja, o której mowa w akapicie poprzedzającym, wystąpi wyłącznie w przypadku, gdy:</w:t>
      </w:r>
    </w:p>
    <w:p w:rsidR="00692594" w:rsidRPr="004C154D" w:rsidRDefault="00692594" w:rsidP="00050995">
      <w:pPr>
        <w:pStyle w:val="Akapitzlist"/>
        <w:numPr>
          <w:ilvl w:val="0"/>
          <w:numId w:val="1"/>
        </w:numPr>
        <w:spacing w:after="0"/>
        <w:jc w:val="both"/>
      </w:pPr>
      <w:r w:rsidRPr="004C154D">
        <w:t xml:space="preserve">Wykonawca, który polega na zdolnościach lub sytuacji innych podmiotów, </w:t>
      </w:r>
      <w:r w:rsidR="004C154D">
        <w:t>udowodni</w:t>
      </w:r>
      <w:r w:rsidRPr="004C154D">
        <w:t xml:space="preserve"> Zamawiającemu, że realizując zamówienie, będzie dysponował niezbędnymi zasobami tych podmiotów, w szczególności przedstawiając </w:t>
      </w:r>
      <w:r w:rsidRPr="00E825DF">
        <w:t xml:space="preserve">zobowiązanie tych podmiotów do oddania mu do </w:t>
      </w:r>
      <w:r w:rsidRPr="00E825DF">
        <w:lastRenderedPageBreak/>
        <w:t>dyspozycji niezbędnych zasobów na potrzeby realizacji zamówieni</w:t>
      </w:r>
      <w:r w:rsidR="00E825DF" w:rsidRPr="00E514B8">
        <w:t xml:space="preserve">a (wzór zobowiązania stanowi zał. nr </w:t>
      </w:r>
      <w:r w:rsidR="00D141DB">
        <w:t>5</w:t>
      </w:r>
      <w:r w:rsidR="00E825DF" w:rsidRPr="00E825DF">
        <w:t xml:space="preserve"> do SIWZ)</w:t>
      </w:r>
      <w:r w:rsidR="00E825DF">
        <w:t>.</w:t>
      </w:r>
      <w:r w:rsidRPr="004C154D">
        <w:t xml:space="preserve"> </w:t>
      </w:r>
    </w:p>
    <w:p w:rsidR="008D011F" w:rsidRDefault="00861A85" w:rsidP="00050995">
      <w:pPr>
        <w:pStyle w:val="Default"/>
        <w:numPr>
          <w:ilvl w:val="0"/>
          <w:numId w:val="1"/>
        </w:numPr>
        <w:spacing w:line="276" w:lineRule="auto"/>
        <w:jc w:val="both"/>
        <w:rPr>
          <w:rFonts w:asciiTheme="minorHAnsi" w:hAnsiTheme="minorHAnsi"/>
          <w:sz w:val="22"/>
          <w:szCs w:val="22"/>
        </w:rPr>
      </w:pPr>
      <w:r w:rsidRPr="00E514B8">
        <w:rPr>
          <w:rFonts w:asciiTheme="minorHAnsi" w:hAnsiTheme="minorHAnsi"/>
          <w:bCs/>
          <w:sz w:val="22"/>
          <w:szCs w:val="22"/>
        </w:rPr>
        <w:t>Zamawiają</w:t>
      </w:r>
      <w:r w:rsidR="004C154D">
        <w:rPr>
          <w:rFonts w:asciiTheme="minorHAnsi" w:hAnsiTheme="minorHAnsi"/>
          <w:bCs/>
          <w:sz w:val="22"/>
          <w:szCs w:val="22"/>
        </w:rPr>
        <w:t>cy oceni</w:t>
      </w:r>
      <w:r w:rsidRPr="00E514B8">
        <w:rPr>
          <w:rFonts w:asciiTheme="minorHAnsi" w:hAnsiTheme="minorHAnsi"/>
          <w:bCs/>
          <w:sz w:val="22"/>
          <w:szCs w:val="22"/>
        </w:rPr>
        <w:t>, czy udostę</w:t>
      </w:r>
      <w:r w:rsidR="008D011F">
        <w:rPr>
          <w:rFonts w:asciiTheme="minorHAnsi" w:hAnsiTheme="minorHAnsi"/>
          <w:bCs/>
          <w:sz w:val="22"/>
          <w:szCs w:val="22"/>
        </w:rPr>
        <w:t>pniane W</w:t>
      </w:r>
      <w:r w:rsidRPr="00E514B8">
        <w:rPr>
          <w:rFonts w:asciiTheme="minorHAnsi" w:hAnsiTheme="minorHAnsi"/>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Pr>
          <w:rFonts w:asciiTheme="minorHAnsi" w:hAnsiTheme="minorHAnsi"/>
          <w:bCs/>
          <w:sz w:val="22"/>
          <w:szCs w:val="22"/>
        </w:rPr>
        <w:t xml:space="preserve">rt. 24 ust. 1 pkt </w:t>
      </w:r>
      <w:r w:rsidR="005C5065">
        <w:rPr>
          <w:rFonts w:asciiTheme="minorHAnsi" w:hAnsiTheme="minorHAnsi"/>
          <w:bCs/>
          <w:sz w:val="22"/>
          <w:szCs w:val="22"/>
        </w:rPr>
        <w:t>12-</w:t>
      </w:r>
      <w:r w:rsidR="005C5065" w:rsidRPr="00EF4A68">
        <w:rPr>
          <w:rFonts w:asciiTheme="minorHAnsi" w:hAnsiTheme="minorHAnsi"/>
          <w:bCs/>
          <w:sz w:val="22"/>
          <w:szCs w:val="22"/>
        </w:rPr>
        <w:t>2</w:t>
      </w:r>
      <w:r w:rsidR="001A4963">
        <w:rPr>
          <w:rFonts w:asciiTheme="minorHAnsi" w:hAnsiTheme="minorHAnsi"/>
          <w:bCs/>
          <w:sz w:val="22"/>
          <w:szCs w:val="22"/>
        </w:rPr>
        <w:t>2</w:t>
      </w:r>
      <w:r w:rsidR="004C154D" w:rsidRPr="00EF4A68">
        <w:rPr>
          <w:rFonts w:asciiTheme="minorHAnsi" w:hAnsiTheme="minorHAnsi"/>
          <w:bCs/>
          <w:sz w:val="22"/>
          <w:szCs w:val="22"/>
        </w:rPr>
        <w:t xml:space="preserve"> </w:t>
      </w:r>
      <w:r w:rsidR="00F574B5" w:rsidRPr="00EF4A68">
        <w:rPr>
          <w:rFonts w:asciiTheme="minorHAnsi" w:hAnsiTheme="minorHAnsi"/>
          <w:bCs/>
          <w:sz w:val="22"/>
          <w:szCs w:val="22"/>
        </w:rPr>
        <w:t xml:space="preserve">i ust. 5 </w:t>
      </w:r>
      <w:r w:rsidR="00D727C2" w:rsidRPr="00EF4A68">
        <w:rPr>
          <w:rFonts w:asciiTheme="minorHAnsi" w:hAnsiTheme="minorHAnsi"/>
          <w:bCs/>
          <w:sz w:val="22"/>
          <w:szCs w:val="22"/>
        </w:rPr>
        <w:t>pkt 1</w:t>
      </w:r>
      <w:r w:rsidR="003E70AF" w:rsidRPr="00EF4A68">
        <w:rPr>
          <w:rFonts w:asciiTheme="minorHAnsi" w:hAnsiTheme="minorHAnsi"/>
          <w:bCs/>
          <w:sz w:val="22"/>
          <w:szCs w:val="22"/>
        </w:rPr>
        <w:t>, 2 i 4</w:t>
      </w:r>
      <w:r w:rsidR="00D727C2" w:rsidRPr="00EF4A68">
        <w:rPr>
          <w:rFonts w:asciiTheme="minorHAnsi" w:hAnsiTheme="minorHAnsi"/>
          <w:bCs/>
          <w:sz w:val="22"/>
          <w:szCs w:val="22"/>
        </w:rPr>
        <w:t xml:space="preserve"> </w:t>
      </w:r>
      <w:r w:rsidR="004C154D" w:rsidRPr="00EF4A68">
        <w:rPr>
          <w:rFonts w:asciiTheme="minorHAnsi" w:hAnsiTheme="minorHAnsi"/>
          <w:bCs/>
          <w:sz w:val="22"/>
          <w:szCs w:val="22"/>
        </w:rPr>
        <w:t>ustawy</w:t>
      </w:r>
      <w:r w:rsidRPr="00E514B8">
        <w:rPr>
          <w:rFonts w:asciiTheme="minorHAnsi" w:hAnsiTheme="minorHAnsi"/>
          <w:bCs/>
          <w:sz w:val="22"/>
          <w:szCs w:val="22"/>
        </w:rPr>
        <w:t xml:space="preserve">. </w:t>
      </w:r>
    </w:p>
    <w:p w:rsidR="00861A85" w:rsidRPr="00E514B8" w:rsidRDefault="00861A85" w:rsidP="00050995">
      <w:pPr>
        <w:pStyle w:val="Default"/>
        <w:numPr>
          <w:ilvl w:val="0"/>
          <w:numId w:val="1"/>
        </w:numPr>
        <w:spacing w:line="276" w:lineRule="auto"/>
        <w:jc w:val="both"/>
        <w:rPr>
          <w:rFonts w:asciiTheme="minorHAnsi" w:hAnsiTheme="minorHAnsi"/>
          <w:sz w:val="22"/>
          <w:szCs w:val="22"/>
        </w:rPr>
      </w:pPr>
      <w:r w:rsidRPr="00E514B8">
        <w:rPr>
          <w:rFonts w:asciiTheme="minorHAnsi" w:hAnsiTheme="minorHAnsi"/>
          <w:bCs/>
          <w:sz w:val="22"/>
          <w:szCs w:val="22"/>
        </w:rPr>
        <w:t xml:space="preserve">W odniesieniu do warunków dotyczących wykształcenia, kwalifikacji zawodowych lub doświadczenia, </w:t>
      </w:r>
      <w:r w:rsidR="008D011F">
        <w:rPr>
          <w:rFonts w:asciiTheme="minorHAnsi" w:hAnsiTheme="minorHAnsi"/>
          <w:bCs/>
          <w:sz w:val="22"/>
          <w:szCs w:val="22"/>
        </w:rPr>
        <w:t>W</w:t>
      </w:r>
      <w:r w:rsidRPr="00E514B8">
        <w:rPr>
          <w:rFonts w:asciiTheme="minorHAnsi" w:hAnsiTheme="minorHAnsi"/>
          <w:bCs/>
          <w:sz w:val="22"/>
          <w:szCs w:val="22"/>
        </w:rPr>
        <w:t xml:space="preserve">ykonawcy mogą polegać na zdolnościach innych podmiotów, jeśli podmioty te zrealizują roboty budowlane lub usługi, do realizacji których te zdolności są wymagane. </w:t>
      </w:r>
      <w:r w:rsidR="00335723">
        <w:rPr>
          <w:rFonts w:asciiTheme="minorHAnsi" w:hAnsiTheme="minorHAnsi"/>
          <w:bCs/>
          <w:sz w:val="22"/>
          <w:szCs w:val="22"/>
        </w:rPr>
        <w:t xml:space="preserve">                 </w:t>
      </w:r>
      <w:r w:rsidR="00E825DF">
        <w:rPr>
          <w:rFonts w:asciiTheme="minorHAnsi" w:hAnsiTheme="minorHAnsi"/>
          <w:bCs/>
          <w:sz w:val="22"/>
          <w:szCs w:val="22"/>
        </w:rPr>
        <w:t>W odniesieniu do zasobu doświadczenia, złożone zobowiązanie, o którym mowa w pkt 1), musi jednoznacznie potwierdzać udział podmiotu udostępniającego zasoby w realizacji zamówienia</w:t>
      </w:r>
      <w:r w:rsidR="00E825DF" w:rsidRPr="00E825DF">
        <w:rPr>
          <w:rFonts w:asciiTheme="minorHAnsi" w:hAnsiTheme="minorHAnsi"/>
          <w:bCs/>
          <w:sz w:val="22"/>
          <w:szCs w:val="22"/>
        </w:rPr>
        <w:t xml:space="preserve"> </w:t>
      </w:r>
      <w:r w:rsidR="00335723">
        <w:rPr>
          <w:rFonts w:asciiTheme="minorHAnsi" w:hAnsiTheme="minorHAnsi"/>
          <w:bCs/>
          <w:sz w:val="22"/>
          <w:szCs w:val="22"/>
        </w:rPr>
        <w:t>w charakterze P</w:t>
      </w:r>
      <w:r w:rsidR="00E825DF">
        <w:rPr>
          <w:rFonts w:asciiTheme="minorHAnsi" w:hAnsiTheme="minorHAnsi"/>
          <w:bCs/>
          <w:sz w:val="22"/>
          <w:szCs w:val="22"/>
        </w:rPr>
        <w:t>odwykonawcy.</w:t>
      </w:r>
    </w:p>
    <w:p w:rsidR="00861A85" w:rsidRPr="00E514B8" w:rsidRDefault="00861A85" w:rsidP="00050995">
      <w:pPr>
        <w:pStyle w:val="Default"/>
        <w:spacing w:line="276" w:lineRule="auto"/>
        <w:jc w:val="both"/>
        <w:rPr>
          <w:rFonts w:asciiTheme="minorHAnsi" w:hAnsiTheme="minorHAnsi"/>
          <w:sz w:val="22"/>
          <w:szCs w:val="22"/>
        </w:rPr>
      </w:pPr>
      <w:r w:rsidRPr="00E514B8">
        <w:rPr>
          <w:rFonts w:asciiTheme="minorHAnsi" w:hAnsiTheme="minorHAnsi"/>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E514B8" w:rsidRDefault="00861A85" w:rsidP="00050995">
      <w:pPr>
        <w:pStyle w:val="Default"/>
        <w:spacing w:line="276" w:lineRule="auto"/>
        <w:jc w:val="both"/>
        <w:rPr>
          <w:rFonts w:asciiTheme="minorHAnsi" w:hAnsiTheme="minorHAnsi"/>
          <w:sz w:val="22"/>
          <w:szCs w:val="22"/>
        </w:rPr>
      </w:pPr>
      <w:r w:rsidRPr="00E514B8">
        <w:rPr>
          <w:rFonts w:asciiTheme="minorHAnsi" w:hAnsiTheme="minorHAnsi"/>
          <w:bCs/>
          <w:sz w:val="22"/>
          <w:szCs w:val="22"/>
        </w:rPr>
        <w:t>Jeżeli zdolności techniczne lub zawodowe lub sytuacja ekonomiczna lub finansowa, podmiotu</w:t>
      </w:r>
      <w:r w:rsidR="008C004B">
        <w:rPr>
          <w:rFonts w:asciiTheme="minorHAnsi" w:hAnsiTheme="minorHAnsi"/>
          <w:bCs/>
          <w:sz w:val="22"/>
          <w:szCs w:val="22"/>
        </w:rPr>
        <w:t xml:space="preserve"> udostępniającego zasoby,</w:t>
      </w:r>
      <w:r w:rsidRPr="00E514B8">
        <w:rPr>
          <w:rFonts w:asciiTheme="minorHAnsi" w:hAnsiTheme="minorHAnsi"/>
          <w:bCs/>
          <w:sz w:val="22"/>
          <w:szCs w:val="22"/>
        </w:rPr>
        <w:t xml:space="preserve"> nie potwierdzają spełnienia przez wykonawcę warunków udziału w postępowaniu lub zachodzą wobec tych p</w:t>
      </w:r>
      <w:r w:rsidR="00122F95">
        <w:rPr>
          <w:rFonts w:asciiTheme="minorHAnsi" w:hAnsiTheme="minorHAnsi"/>
          <w:bCs/>
          <w:sz w:val="22"/>
          <w:szCs w:val="22"/>
        </w:rPr>
        <w:t>odmiotów podstawy wykluczenia, Z</w:t>
      </w:r>
      <w:r w:rsidRPr="00E514B8">
        <w:rPr>
          <w:rFonts w:asciiTheme="minorHAnsi" w:hAnsiTheme="minorHAnsi"/>
          <w:bCs/>
          <w:sz w:val="22"/>
          <w:szCs w:val="22"/>
        </w:rPr>
        <w:t xml:space="preserve">amawiający żąda, aby </w:t>
      </w:r>
      <w:r w:rsidR="00122F95">
        <w:rPr>
          <w:rFonts w:asciiTheme="minorHAnsi" w:hAnsiTheme="minorHAnsi"/>
          <w:bCs/>
          <w:sz w:val="22"/>
          <w:szCs w:val="22"/>
        </w:rPr>
        <w:t>W</w:t>
      </w:r>
      <w:r w:rsidRPr="00E514B8">
        <w:rPr>
          <w:rFonts w:asciiTheme="minorHAnsi" w:hAnsiTheme="minorHAnsi"/>
          <w:bCs/>
          <w:sz w:val="22"/>
          <w:szCs w:val="22"/>
        </w:rPr>
        <w:t>ykonaw</w:t>
      </w:r>
      <w:r w:rsidR="00122F95">
        <w:rPr>
          <w:rFonts w:asciiTheme="minorHAnsi" w:hAnsiTheme="minorHAnsi"/>
          <w:bCs/>
          <w:sz w:val="22"/>
          <w:szCs w:val="22"/>
        </w:rPr>
        <w:t>ca w terminie określonym przez Z</w:t>
      </w:r>
      <w:r w:rsidRPr="00E514B8">
        <w:rPr>
          <w:rFonts w:asciiTheme="minorHAnsi" w:hAnsiTheme="minorHAnsi"/>
          <w:bCs/>
          <w:sz w:val="22"/>
          <w:szCs w:val="22"/>
        </w:rPr>
        <w:t xml:space="preserve">amawiającego: </w:t>
      </w:r>
    </w:p>
    <w:p w:rsidR="00861A85" w:rsidRPr="00E514B8" w:rsidRDefault="00861A85" w:rsidP="00050995">
      <w:pPr>
        <w:pStyle w:val="Default"/>
        <w:numPr>
          <w:ilvl w:val="0"/>
          <w:numId w:val="2"/>
        </w:numPr>
        <w:spacing w:line="276" w:lineRule="auto"/>
        <w:jc w:val="both"/>
        <w:rPr>
          <w:rFonts w:asciiTheme="minorHAnsi" w:hAnsiTheme="minorHAnsi"/>
          <w:sz w:val="22"/>
          <w:szCs w:val="22"/>
        </w:rPr>
      </w:pPr>
      <w:r w:rsidRPr="00E514B8">
        <w:rPr>
          <w:rFonts w:asciiTheme="minorHAnsi" w:hAnsiTheme="minorHAnsi"/>
          <w:bCs/>
          <w:sz w:val="22"/>
          <w:szCs w:val="22"/>
        </w:rPr>
        <w:t xml:space="preserve">zastąpił ten podmiot innym podmiotem lub podmiotami lub </w:t>
      </w:r>
    </w:p>
    <w:p w:rsidR="00861A85" w:rsidRPr="004C154D" w:rsidRDefault="00861A85" w:rsidP="00050995">
      <w:pPr>
        <w:pStyle w:val="Akapitzlist"/>
        <w:numPr>
          <w:ilvl w:val="0"/>
          <w:numId w:val="2"/>
        </w:numPr>
        <w:spacing w:after="0"/>
        <w:jc w:val="both"/>
      </w:pPr>
      <w:r w:rsidRPr="00E514B8">
        <w:rPr>
          <w:bCs/>
        </w:rPr>
        <w:t xml:space="preserve">zobowiązał się do osobistego wykonania odpowiedniej części zamówienia, jeżeli wykaże zdolności techniczne lub zawodowe lub sytuację finansową lub ekonomiczną, o których mowa w </w:t>
      </w:r>
      <w:r w:rsidR="008C004B">
        <w:rPr>
          <w:bCs/>
        </w:rPr>
        <w:t>punkcie V</w:t>
      </w:r>
      <w:r w:rsidR="00EA4DD0">
        <w:rPr>
          <w:bCs/>
        </w:rPr>
        <w:t xml:space="preserve"> lit. A </w:t>
      </w:r>
      <w:r w:rsidR="008C004B">
        <w:rPr>
          <w:bCs/>
        </w:rPr>
        <w:t>pkt 2.</w:t>
      </w:r>
      <w:r w:rsidR="003E70AF">
        <w:rPr>
          <w:bCs/>
        </w:rPr>
        <w:t>2</w:t>
      </w:r>
      <w:r w:rsidR="008C004B">
        <w:rPr>
          <w:bCs/>
        </w:rPr>
        <w:t>-2.3 SIWZ</w:t>
      </w:r>
      <w:r w:rsidRPr="00E514B8">
        <w:rPr>
          <w:bCs/>
        </w:rPr>
        <w:t>.</w:t>
      </w:r>
    </w:p>
    <w:p w:rsidR="004D76FB" w:rsidRDefault="004D76FB" w:rsidP="00050995">
      <w:pPr>
        <w:spacing w:after="0"/>
        <w:jc w:val="both"/>
      </w:pPr>
    </w:p>
    <w:p w:rsidR="00692594" w:rsidRPr="00E514B8" w:rsidRDefault="004D76FB" w:rsidP="00050995">
      <w:pPr>
        <w:pStyle w:val="Akapitzlist"/>
        <w:numPr>
          <w:ilvl w:val="0"/>
          <w:numId w:val="4"/>
        </w:numPr>
        <w:spacing w:after="0"/>
        <w:ind w:left="426"/>
        <w:jc w:val="both"/>
        <w:rPr>
          <w:b/>
        </w:rPr>
      </w:pPr>
      <w:r w:rsidRPr="00E514B8">
        <w:rPr>
          <w:b/>
        </w:rPr>
        <w:t>Podstawy wykluczenia z postępowania</w:t>
      </w:r>
    </w:p>
    <w:p w:rsidR="004D76FB" w:rsidRDefault="00BB0392" w:rsidP="00050995">
      <w:pPr>
        <w:pStyle w:val="Akapitzlist"/>
        <w:spacing w:after="0"/>
        <w:ind w:left="709" w:hanging="283"/>
        <w:jc w:val="both"/>
      </w:pPr>
      <w:r>
        <w:t xml:space="preserve">3.1 </w:t>
      </w:r>
      <w:r w:rsidR="004D76FB">
        <w:t xml:space="preserve">Zamawiający wykluczy z postępowania Wykonawcę, który nie wykaże braku podstaw do wykluczenia określonych w art. </w:t>
      </w:r>
      <w:r w:rsidR="00EA4DD0">
        <w:t>24 ust. 1 ustawy</w:t>
      </w:r>
      <w:r w:rsidR="00EF4A68">
        <w:t>, z zastrzeżeniem art. 24 ust. 8-11 ustawy</w:t>
      </w:r>
      <w:r>
        <w:t>.</w:t>
      </w:r>
    </w:p>
    <w:p w:rsidR="00BB0392" w:rsidRDefault="00BB0392" w:rsidP="00050995">
      <w:pPr>
        <w:pStyle w:val="Akapitzlist"/>
        <w:spacing w:after="0"/>
        <w:ind w:left="709" w:hanging="283"/>
        <w:jc w:val="both"/>
      </w:pPr>
      <w:r>
        <w:t xml:space="preserve">3.2 </w:t>
      </w:r>
      <w:r w:rsidRPr="003E70AF">
        <w:t>Dodatkowo</w:t>
      </w:r>
      <w:r>
        <w:t xml:space="preserve">, na podstawie art. 24 ust. 5 </w:t>
      </w:r>
      <w:r w:rsidR="00D727C2">
        <w:t>pkt 1</w:t>
      </w:r>
      <w:r w:rsidR="003C500A">
        <w:t>, 2</w:t>
      </w:r>
      <w:r w:rsidR="00D727C2">
        <w:t xml:space="preserve"> </w:t>
      </w:r>
      <w:r>
        <w:t xml:space="preserve">i </w:t>
      </w:r>
      <w:r w:rsidR="00D727C2">
        <w:t xml:space="preserve">ust. </w:t>
      </w:r>
      <w:r w:rsidR="003C500A">
        <w:t>4</w:t>
      </w:r>
      <w:r>
        <w:t xml:space="preserve"> ustawy, </w:t>
      </w:r>
      <w:r w:rsidR="00EF4A68">
        <w:t xml:space="preserve">z zastrzeżeniem art. 24 ust. </w:t>
      </w:r>
      <w:r w:rsidR="003112BC">
        <w:t xml:space="preserve">                 </w:t>
      </w:r>
      <w:r w:rsidR="00EF4A68">
        <w:t xml:space="preserve">8-9 ustawy, </w:t>
      </w:r>
      <w:r>
        <w:t>Zamawiający wykluczy z postępowania Wykonawcę:</w:t>
      </w:r>
    </w:p>
    <w:p w:rsidR="00BB0392" w:rsidRPr="003E70AF" w:rsidRDefault="00BB0392" w:rsidP="00050995">
      <w:pPr>
        <w:pStyle w:val="Akapitzlist"/>
        <w:numPr>
          <w:ilvl w:val="1"/>
          <w:numId w:val="5"/>
        </w:numPr>
        <w:spacing w:after="0"/>
        <w:ind w:left="851"/>
        <w:jc w:val="both"/>
        <w:rPr>
          <w:bCs/>
        </w:rPr>
      </w:pPr>
      <w:r w:rsidRPr="00E514B8">
        <w:rPr>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Pr="003E70AF">
        <w:rPr>
          <w:bCs/>
        </w:rPr>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60AF8">
        <w:rPr>
          <w:bCs/>
        </w:rPr>
        <w:t>rawo upadłościowe (Dz. U. z 2016</w:t>
      </w:r>
      <w:r w:rsidRPr="003E70AF">
        <w:rPr>
          <w:bCs/>
        </w:rPr>
        <w:t xml:space="preserve"> r. poz. </w:t>
      </w:r>
      <w:r w:rsidR="00960AF8">
        <w:rPr>
          <w:bCs/>
        </w:rPr>
        <w:t>2171</w:t>
      </w:r>
      <w:r w:rsidR="00CE57F7">
        <w:rPr>
          <w:bCs/>
        </w:rPr>
        <w:t xml:space="preserve"> ze zm.</w:t>
      </w:r>
      <w:r w:rsidRPr="003E70AF">
        <w:rPr>
          <w:bCs/>
        </w:rPr>
        <w:t>).</w:t>
      </w:r>
    </w:p>
    <w:p w:rsidR="003E70AF" w:rsidRPr="003E70AF" w:rsidRDefault="003E70AF" w:rsidP="00050995">
      <w:pPr>
        <w:pStyle w:val="Akapitzlist"/>
        <w:numPr>
          <w:ilvl w:val="1"/>
          <w:numId w:val="5"/>
        </w:numPr>
        <w:spacing w:after="0"/>
        <w:ind w:left="851"/>
        <w:jc w:val="both"/>
        <w:rPr>
          <w:bCs/>
        </w:rPr>
      </w:pPr>
      <w:r w:rsidRPr="003E70AF">
        <w:rPr>
          <w:bCs/>
        </w:rPr>
        <w:t>który w sposób zawiniony poważnie naruszył obowiązki zawodowe, co podważa jego uczciwość, w szczególności gdy wykonawca w wyniku zamierzonego działania lub rażącego niedbalstwa nie wykonał lub nienależycie wykonał zamó</w:t>
      </w:r>
      <w:r w:rsidR="00CF3D5D">
        <w:rPr>
          <w:bCs/>
        </w:rPr>
        <w:t>wienie, co Z</w:t>
      </w:r>
      <w:r w:rsidRPr="003E70AF">
        <w:rPr>
          <w:bCs/>
        </w:rPr>
        <w:t>amawiający jest w stanie wykazać za pomocą stosownych środków dowodowych;</w:t>
      </w:r>
    </w:p>
    <w:p w:rsidR="003E70AF" w:rsidRPr="00EF4A68" w:rsidRDefault="003E70AF" w:rsidP="00050995">
      <w:pPr>
        <w:pStyle w:val="Akapitzlist"/>
        <w:numPr>
          <w:ilvl w:val="1"/>
          <w:numId w:val="5"/>
        </w:numPr>
        <w:spacing w:after="0"/>
        <w:ind w:left="851"/>
        <w:jc w:val="both"/>
        <w:rPr>
          <w:bCs/>
        </w:rPr>
      </w:pPr>
      <w:r w:rsidRPr="003E70AF">
        <w:rPr>
          <w:bCs/>
        </w:rPr>
        <w:lastRenderedPageBreak/>
        <w:t xml:space="preserve">który, z przyczyn leżących po jego stronie, nie wykonał albo nienależycie wykonał w istotnym stopniu wcześniejszą umowę w sprawie zamówienia publicznego lub umowę koncesji, zawartą z </w:t>
      </w:r>
      <w:r w:rsidR="00B35E7E">
        <w:rPr>
          <w:bCs/>
        </w:rPr>
        <w:t>Z</w:t>
      </w:r>
      <w:r w:rsidRPr="003E70AF">
        <w:rPr>
          <w:bCs/>
        </w:rPr>
        <w:t>amawiającym, o którym mowa w art. 3 ust. 1 pkt 1–4</w:t>
      </w:r>
      <w:r w:rsidR="00CF3D5D">
        <w:rPr>
          <w:bCs/>
        </w:rPr>
        <w:t xml:space="preserve"> ustawy</w:t>
      </w:r>
      <w:r w:rsidRPr="003E70AF">
        <w:rPr>
          <w:bCs/>
        </w:rPr>
        <w:t>, co doprowadziło do rozwiązania umowy lub zasądzenia odszkodowania.</w:t>
      </w:r>
    </w:p>
    <w:p w:rsidR="007B4E72" w:rsidRDefault="007B4E72" w:rsidP="00050995">
      <w:pPr>
        <w:pStyle w:val="Akapitzlist"/>
        <w:spacing w:after="0"/>
        <w:ind w:left="426"/>
      </w:pPr>
    </w:p>
    <w:p w:rsidR="007B4E72" w:rsidRPr="00E514B8" w:rsidRDefault="007B4E72" w:rsidP="00050995">
      <w:pPr>
        <w:pStyle w:val="Akapitzlist"/>
        <w:numPr>
          <w:ilvl w:val="0"/>
          <w:numId w:val="4"/>
        </w:numPr>
        <w:spacing w:after="0"/>
        <w:ind w:left="426"/>
        <w:rPr>
          <w:b/>
        </w:rPr>
      </w:pPr>
      <w:r w:rsidRPr="00E514B8">
        <w:rPr>
          <w:b/>
        </w:rPr>
        <w:t>Zasady składania ofert wspólnie przez dwóch lub więcej Wykonawców</w:t>
      </w:r>
    </w:p>
    <w:p w:rsidR="007B4E72" w:rsidRDefault="007B4E72" w:rsidP="00050995">
      <w:pPr>
        <w:pStyle w:val="Akapitzlist"/>
        <w:spacing w:after="0"/>
        <w:ind w:left="426"/>
      </w:pPr>
      <w:r>
        <w:t>W przypadku Wykonawców ubiegających się wspólnie o udzielenie zamówienia:</w:t>
      </w:r>
    </w:p>
    <w:p w:rsidR="007B4E72" w:rsidRDefault="007B4E72" w:rsidP="00050995">
      <w:pPr>
        <w:pStyle w:val="Akapitzlist"/>
        <w:numPr>
          <w:ilvl w:val="2"/>
          <w:numId w:val="5"/>
        </w:numPr>
        <w:spacing w:after="0"/>
        <w:ind w:left="851"/>
        <w:jc w:val="both"/>
      </w:pPr>
      <w:r>
        <w:t>Warunki udziału w postępowaniu, o których mowa w punkcie V.A.2 SIWZ, mogą być spełnione przez Wykonawców łącznie;</w:t>
      </w:r>
    </w:p>
    <w:p w:rsidR="007B4E72" w:rsidRDefault="007B4E72" w:rsidP="00050995">
      <w:pPr>
        <w:pStyle w:val="Akapitzlist"/>
        <w:numPr>
          <w:ilvl w:val="2"/>
          <w:numId w:val="5"/>
        </w:numPr>
        <w:spacing w:after="0"/>
        <w:ind w:left="851"/>
        <w:jc w:val="both"/>
      </w:pPr>
      <w:r>
        <w:t>Brak podstaw do wykluczenia z postępowania Wykonawcy musi zostać wykazany przez każdego z Wykonawców składających ofertę wspólnie.</w:t>
      </w:r>
    </w:p>
    <w:p w:rsidR="00D45C67" w:rsidRPr="0077654C" w:rsidRDefault="00D45C67" w:rsidP="00050995">
      <w:pPr>
        <w:spacing w:after="0"/>
        <w:jc w:val="both"/>
        <w:rPr>
          <w:color w:val="FF0000"/>
        </w:rPr>
      </w:pPr>
    </w:p>
    <w:p w:rsidR="0098540A" w:rsidRPr="002763FE" w:rsidRDefault="0098540A" w:rsidP="00050995">
      <w:pPr>
        <w:spacing w:after="0"/>
        <w:jc w:val="both"/>
        <w:rPr>
          <w:b/>
          <w:sz w:val="24"/>
          <w:szCs w:val="24"/>
        </w:rPr>
      </w:pPr>
      <w:r w:rsidRPr="002763FE">
        <w:rPr>
          <w:b/>
          <w:sz w:val="24"/>
          <w:szCs w:val="24"/>
        </w:rPr>
        <w:t>VI.</w:t>
      </w:r>
      <w:r w:rsidRPr="002763FE">
        <w:rPr>
          <w:b/>
          <w:sz w:val="24"/>
          <w:szCs w:val="24"/>
        </w:rPr>
        <w:tab/>
      </w:r>
      <w:r w:rsidR="00D45C67">
        <w:rPr>
          <w:b/>
          <w:sz w:val="24"/>
          <w:szCs w:val="24"/>
        </w:rPr>
        <w:t xml:space="preserve">Wykaz oświadczeń i dokumentów </w:t>
      </w:r>
      <w:r w:rsidR="006D45DE">
        <w:rPr>
          <w:b/>
          <w:sz w:val="24"/>
          <w:szCs w:val="24"/>
        </w:rPr>
        <w:t xml:space="preserve">potwierdzających </w:t>
      </w:r>
      <w:r w:rsidRPr="002763FE">
        <w:rPr>
          <w:b/>
          <w:sz w:val="24"/>
          <w:szCs w:val="24"/>
        </w:rPr>
        <w:t>spełniani</w:t>
      </w:r>
      <w:r w:rsidR="006D45DE">
        <w:rPr>
          <w:b/>
          <w:sz w:val="24"/>
          <w:szCs w:val="24"/>
        </w:rPr>
        <w:t>e</w:t>
      </w:r>
      <w:r w:rsidRPr="002763FE">
        <w:rPr>
          <w:b/>
          <w:sz w:val="24"/>
          <w:szCs w:val="24"/>
        </w:rPr>
        <w:t xml:space="preserve"> warunków udziału w postępowaniu</w:t>
      </w:r>
      <w:r w:rsidR="00D45C67">
        <w:rPr>
          <w:b/>
          <w:sz w:val="24"/>
          <w:szCs w:val="24"/>
        </w:rPr>
        <w:t xml:space="preserve"> oraz brak podstaw do wykluczenia</w:t>
      </w:r>
    </w:p>
    <w:p w:rsidR="00495611" w:rsidRPr="00E514B8" w:rsidRDefault="00495611" w:rsidP="00050995">
      <w:pPr>
        <w:spacing w:after="0"/>
        <w:jc w:val="both"/>
      </w:pPr>
      <w:r w:rsidRPr="00E514B8">
        <w:t>Zgodnie z art. 24aa ust. 1 ustawy,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D45C67" w:rsidRPr="00E514B8" w:rsidRDefault="00D45C67" w:rsidP="00050995">
      <w:pPr>
        <w:pStyle w:val="Akapitzlist"/>
        <w:numPr>
          <w:ilvl w:val="0"/>
          <w:numId w:val="6"/>
        </w:numPr>
        <w:spacing w:after="0"/>
        <w:jc w:val="both"/>
        <w:rPr>
          <w:b/>
          <w:u w:val="single"/>
        </w:rPr>
      </w:pPr>
      <w:r w:rsidRPr="00E514B8">
        <w:rPr>
          <w:b/>
          <w:u w:val="single"/>
        </w:rPr>
        <w:t>Oświadczenia i dokumenty składane wraz z ofertą</w:t>
      </w:r>
    </w:p>
    <w:p w:rsidR="008F64DF" w:rsidRDefault="00754FC3" w:rsidP="00050995">
      <w:pPr>
        <w:pStyle w:val="Default"/>
        <w:numPr>
          <w:ilvl w:val="1"/>
          <w:numId w:val="6"/>
        </w:numPr>
        <w:spacing w:line="276" w:lineRule="auto"/>
        <w:jc w:val="both"/>
        <w:rPr>
          <w:bCs/>
        </w:rPr>
      </w:pPr>
      <w:r w:rsidRPr="00E514B8">
        <w:rPr>
          <w:rFonts w:asciiTheme="minorHAnsi" w:hAnsiTheme="minorHAnsi"/>
          <w:bCs/>
          <w:sz w:val="22"/>
          <w:szCs w:val="22"/>
        </w:rPr>
        <w:t xml:space="preserve">Do oferty (wzór: formularz ofertowy stanowiący zał. nr </w:t>
      </w:r>
      <w:r w:rsidR="00D141DB">
        <w:rPr>
          <w:rFonts w:asciiTheme="minorHAnsi" w:hAnsiTheme="minorHAnsi"/>
          <w:bCs/>
          <w:sz w:val="22"/>
          <w:szCs w:val="22"/>
        </w:rPr>
        <w:t>3</w:t>
      </w:r>
      <w:r>
        <w:rPr>
          <w:rFonts w:asciiTheme="minorHAnsi" w:hAnsiTheme="minorHAnsi"/>
          <w:bCs/>
          <w:sz w:val="22"/>
          <w:szCs w:val="22"/>
        </w:rPr>
        <w:t xml:space="preserve"> do SIWZ</w:t>
      </w:r>
      <w:r w:rsidR="00782BB1">
        <w:rPr>
          <w:rFonts w:asciiTheme="minorHAnsi" w:hAnsiTheme="minorHAnsi"/>
          <w:bCs/>
          <w:sz w:val="22"/>
          <w:szCs w:val="22"/>
        </w:rPr>
        <w:t xml:space="preserve"> </w:t>
      </w:r>
      <w:r w:rsidR="008F64DF" w:rsidRPr="00E514B8">
        <w:rPr>
          <w:rFonts w:asciiTheme="minorHAnsi" w:hAnsiTheme="minorHAnsi"/>
          <w:bCs/>
          <w:sz w:val="22"/>
          <w:szCs w:val="22"/>
        </w:rPr>
        <w:t xml:space="preserve">Wykonawca dołącza </w:t>
      </w:r>
      <w:r w:rsidR="008F64DF" w:rsidRPr="00E514B8">
        <w:rPr>
          <w:rFonts w:asciiTheme="minorHAnsi" w:hAnsiTheme="minorHAnsi"/>
          <w:b/>
          <w:bCs/>
          <w:sz w:val="22"/>
          <w:szCs w:val="22"/>
        </w:rPr>
        <w:t>aktualne na dzień składania ofert</w:t>
      </w:r>
      <w:r w:rsidR="008F64DF" w:rsidRPr="00E514B8">
        <w:rPr>
          <w:rFonts w:asciiTheme="minorHAnsi" w:hAnsiTheme="minorHAnsi"/>
          <w:bCs/>
          <w:sz w:val="22"/>
          <w:szCs w:val="22"/>
        </w:rPr>
        <w:t xml:space="preserve"> </w:t>
      </w:r>
      <w:r w:rsidR="008F64DF" w:rsidRPr="00E514B8">
        <w:rPr>
          <w:rFonts w:asciiTheme="minorHAnsi" w:hAnsiTheme="minorHAnsi"/>
          <w:b/>
          <w:bCs/>
          <w:sz w:val="22"/>
          <w:szCs w:val="22"/>
        </w:rPr>
        <w:t>oświadczenie</w:t>
      </w:r>
      <w:r w:rsidR="008F64DF" w:rsidRPr="00E514B8">
        <w:rPr>
          <w:rFonts w:asciiTheme="minorHAnsi" w:hAnsiTheme="minorHAnsi"/>
          <w:bCs/>
          <w:sz w:val="22"/>
          <w:szCs w:val="22"/>
        </w:rPr>
        <w:t xml:space="preserve"> w zakresie wskazanym przez Zamawiającego </w:t>
      </w:r>
      <w:r w:rsidR="008F64DF">
        <w:rPr>
          <w:rFonts w:asciiTheme="minorHAnsi" w:hAnsiTheme="minorHAnsi"/>
          <w:bCs/>
          <w:sz w:val="22"/>
          <w:szCs w:val="22"/>
        </w:rPr>
        <w:t xml:space="preserve">w załączniku nr </w:t>
      </w:r>
      <w:r w:rsidR="00D141DB">
        <w:rPr>
          <w:rFonts w:asciiTheme="minorHAnsi" w:hAnsiTheme="minorHAnsi"/>
          <w:bCs/>
          <w:sz w:val="22"/>
          <w:szCs w:val="22"/>
        </w:rPr>
        <w:t>4</w:t>
      </w:r>
      <w:r w:rsidR="008F64DF">
        <w:rPr>
          <w:rFonts w:asciiTheme="minorHAnsi" w:hAnsiTheme="minorHAnsi"/>
          <w:bCs/>
          <w:sz w:val="22"/>
          <w:szCs w:val="22"/>
        </w:rPr>
        <w:t xml:space="preserve"> do SIWZ</w:t>
      </w:r>
      <w:r w:rsidR="008F64DF" w:rsidRPr="00E514B8">
        <w:rPr>
          <w:rFonts w:asciiTheme="minorHAnsi" w:hAnsiTheme="minorHAnsi"/>
          <w:bCs/>
          <w:sz w:val="22"/>
          <w:szCs w:val="22"/>
        </w:rPr>
        <w:t xml:space="preserve">. Informacje zawarte w oświadczeniu </w:t>
      </w:r>
      <w:r w:rsidR="008F64DF">
        <w:rPr>
          <w:rFonts w:asciiTheme="minorHAnsi" w:hAnsiTheme="minorHAnsi"/>
          <w:bCs/>
          <w:sz w:val="22"/>
          <w:szCs w:val="22"/>
        </w:rPr>
        <w:t xml:space="preserve">będą </w:t>
      </w:r>
      <w:r w:rsidR="008F64DF" w:rsidRPr="00E514B8">
        <w:rPr>
          <w:rFonts w:asciiTheme="minorHAnsi" w:hAnsiTheme="minorHAnsi"/>
          <w:bCs/>
          <w:sz w:val="22"/>
          <w:szCs w:val="22"/>
        </w:rPr>
        <w:t>stanowić wstępne potwierdzenie, że Wykonawca nie podlega wykluczeniu oraz spełnia warunki udziału w postępowaniu.</w:t>
      </w:r>
    </w:p>
    <w:p w:rsidR="00F316B7" w:rsidRDefault="008F64DF" w:rsidP="00050995">
      <w:pPr>
        <w:pStyle w:val="Default"/>
        <w:numPr>
          <w:ilvl w:val="1"/>
          <w:numId w:val="6"/>
        </w:numPr>
        <w:spacing w:line="276" w:lineRule="auto"/>
        <w:jc w:val="both"/>
        <w:rPr>
          <w:bCs/>
        </w:rPr>
      </w:pPr>
      <w:r w:rsidRPr="00E514B8">
        <w:rPr>
          <w:rFonts w:asciiTheme="minorHAnsi" w:hAnsiTheme="minorHAnsi"/>
          <w:bCs/>
          <w:sz w:val="22"/>
          <w:szCs w:val="22"/>
        </w:rPr>
        <w:t xml:space="preserve">Wykonawca, który </w:t>
      </w:r>
      <w:r w:rsidR="00B5456E">
        <w:rPr>
          <w:rFonts w:asciiTheme="minorHAnsi" w:hAnsiTheme="minorHAnsi"/>
          <w:bCs/>
          <w:sz w:val="22"/>
          <w:szCs w:val="22"/>
        </w:rPr>
        <w:t xml:space="preserve">polega na zdolnościach lub sytuacji </w:t>
      </w:r>
      <w:r w:rsidRPr="00E514B8">
        <w:rPr>
          <w:rFonts w:asciiTheme="minorHAnsi" w:hAnsiTheme="minorHAnsi"/>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Default="00F316B7" w:rsidP="00050995">
      <w:pPr>
        <w:pStyle w:val="Default"/>
        <w:numPr>
          <w:ilvl w:val="1"/>
          <w:numId w:val="6"/>
        </w:numPr>
        <w:spacing w:line="276" w:lineRule="auto"/>
        <w:jc w:val="both"/>
        <w:rPr>
          <w:bCs/>
        </w:rPr>
      </w:pPr>
      <w:r w:rsidRPr="00E514B8">
        <w:rPr>
          <w:rFonts w:asciiTheme="minorHAnsi" w:hAnsiTheme="minorHAnsi"/>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932472" w:rsidRPr="00E514B8" w:rsidRDefault="00F316B7" w:rsidP="00050995">
      <w:pPr>
        <w:pStyle w:val="Default"/>
        <w:numPr>
          <w:ilvl w:val="1"/>
          <w:numId w:val="6"/>
        </w:numPr>
        <w:spacing w:line="276" w:lineRule="auto"/>
        <w:jc w:val="both"/>
        <w:rPr>
          <w:rFonts w:ascii="Calibri" w:hAnsi="Calibri"/>
          <w:bCs/>
        </w:rPr>
      </w:pPr>
      <w:r w:rsidRPr="00E514B8">
        <w:rPr>
          <w:rFonts w:asciiTheme="minorHAnsi" w:hAnsiTheme="minorHAnsi"/>
          <w:bCs/>
          <w:sz w:val="22"/>
          <w:szCs w:val="22"/>
        </w:rPr>
        <w:t>W przypadku wspólnego ubiegania się o zamówienie przez Wykonawców, oświadczenie</w:t>
      </w:r>
      <w:r>
        <w:rPr>
          <w:rFonts w:asciiTheme="minorHAnsi" w:hAnsiTheme="minorHAnsi"/>
          <w:bCs/>
          <w:sz w:val="22"/>
          <w:szCs w:val="22"/>
        </w:rPr>
        <w:t xml:space="preserve">, o którym </w:t>
      </w:r>
      <w:r w:rsidRPr="00E514B8">
        <w:rPr>
          <w:rFonts w:ascii="Calibri" w:hAnsi="Calibri"/>
          <w:bCs/>
          <w:sz w:val="22"/>
          <w:szCs w:val="22"/>
        </w:rPr>
        <w:t>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E514B8" w:rsidRDefault="00932472" w:rsidP="00050995">
      <w:pPr>
        <w:pStyle w:val="Default"/>
        <w:numPr>
          <w:ilvl w:val="1"/>
          <w:numId w:val="6"/>
        </w:numPr>
        <w:spacing w:line="276" w:lineRule="auto"/>
        <w:jc w:val="both"/>
        <w:rPr>
          <w:rFonts w:ascii="Calibri" w:hAnsi="Calibri"/>
          <w:bCs/>
        </w:rPr>
      </w:pPr>
      <w:r w:rsidRPr="00E514B8">
        <w:rPr>
          <w:rFonts w:ascii="Calibri" w:eastAsia="Times New Roman" w:hAnsi="Calibri"/>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E514B8" w:rsidRDefault="00932472" w:rsidP="00050995">
      <w:pPr>
        <w:pStyle w:val="Default"/>
        <w:numPr>
          <w:ilvl w:val="1"/>
          <w:numId w:val="6"/>
        </w:numPr>
        <w:spacing w:line="276" w:lineRule="auto"/>
        <w:jc w:val="both"/>
        <w:rPr>
          <w:rFonts w:ascii="Calibri" w:hAnsi="Calibri"/>
          <w:bCs/>
        </w:rPr>
      </w:pPr>
      <w:r w:rsidRPr="00E514B8">
        <w:rPr>
          <w:rFonts w:ascii="Calibri" w:eastAsia="Times New Roman" w:hAnsi="Calibri"/>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E514B8" w:rsidRDefault="008F64DF" w:rsidP="00050995">
      <w:pPr>
        <w:pStyle w:val="Default"/>
        <w:spacing w:line="276" w:lineRule="auto"/>
        <w:jc w:val="both"/>
        <w:rPr>
          <w:rFonts w:ascii="Calibri" w:hAnsi="Calibri"/>
          <w:sz w:val="22"/>
          <w:szCs w:val="22"/>
        </w:rPr>
      </w:pPr>
    </w:p>
    <w:p w:rsidR="0078372C" w:rsidRPr="0078372C" w:rsidRDefault="0078372C" w:rsidP="00050995">
      <w:pPr>
        <w:pStyle w:val="Akapitzlist"/>
        <w:numPr>
          <w:ilvl w:val="0"/>
          <w:numId w:val="6"/>
        </w:numPr>
        <w:spacing w:after="0"/>
        <w:jc w:val="both"/>
        <w:rPr>
          <w:b/>
        </w:rPr>
      </w:pPr>
      <w:r w:rsidRPr="0078372C">
        <w:rPr>
          <w:b/>
          <w:u w:val="single"/>
        </w:rPr>
        <w:lastRenderedPageBreak/>
        <w:t>Oświadczenie składane po otwarciu ofert, w terminie 3 dni od dnia zamieszczenia na stronie internetowej Zamawiającego informacji, o której mowa w art. 86 ust. 5 ustawy</w:t>
      </w:r>
      <w:r w:rsidRPr="0078372C">
        <w:rPr>
          <w:b/>
        </w:rPr>
        <w:t>:</w:t>
      </w:r>
    </w:p>
    <w:p w:rsidR="0078372C" w:rsidRDefault="0078372C" w:rsidP="00050995">
      <w:pPr>
        <w:pStyle w:val="Akapitzlist"/>
        <w:spacing w:after="0"/>
        <w:jc w:val="both"/>
        <w:rPr>
          <w:bCs/>
        </w:rPr>
      </w:pPr>
    </w:p>
    <w:p w:rsidR="0078372C" w:rsidRDefault="0078372C" w:rsidP="00050995">
      <w:pPr>
        <w:pStyle w:val="Akapitzlist"/>
        <w:spacing w:after="0"/>
        <w:jc w:val="both"/>
        <w:rPr>
          <w:bCs/>
        </w:rPr>
      </w:pPr>
      <w:r w:rsidRPr="00E514B8">
        <w:rPr>
          <w:bCs/>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w:t>
      </w:r>
      <w:r w:rsidR="007B575E">
        <w:rPr>
          <w:bCs/>
        </w:rPr>
        <w:t>9</w:t>
      </w:r>
      <w:r w:rsidRPr="00E514B8">
        <w:rPr>
          <w:bCs/>
        </w:rPr>
        <w:t xml:space="preserve"> do SIWZ). Wraz ze złożeniem oświadczenia, Wykonawca może przedstawić dowody, że powiązania z innym wykonawcą nie prowadzą do zakłócenia konkurencji w postępowaniu o udzielenie zamówienia.</w:t>
      </w:r>
    </w:p>
    <w:p w:rsidR="0078372C" w:rsidRDefault="0078372C" w:rsidP="00050995">
      <w:pPr>
        <w:pStyle w:val="Akapitzlist"/>
        <w:spacing w:after="0"/>
        <w:jc w:val="both"/>
        <w:rPr>
          <w:b/>
          <w:u w:val="single"/>
        </w:rPr>
      </w:pPr>
    </w:p>
    <w:p w:rsidR="00117582" w:rsidRPr="00E514B8" w:rsidRDefault="00117582" w:rsidP="00050995">
      <w:pPr>
        <w:pStyle w:val="Akapitzlist"/>
        <w:numPr>
          <w:ilvl w:val="0"/>
          <w:numId w:val="6"/>
        </w:numPr>
        <w:spacing w:after="0"/>
        <w:jc w:val="both"/>
        <w:rPr>
          <w:b/>
          <w:u w:val="single"/>
        </w:rPr>
      </w:pPr>
      <w:r w:rsidRPr="00E514B8">
        <w:rPr>
          <w:b/>
          <w:u w:val="single"/>
        </w:rPr>
        <w:t>Oświadczenia i dokumenty składane przed udzieleniem zamówienia, na wezwanie Zamawiającego</w:t>
      </w:r>
    </w:p>
    <w:p w:rsidR="006A2519" w:rsidRPr="00E514B8" w:rsidRDefault="006A2519" w:rsidP="00050995">
      <w:pPr>
        <w:pStyle w:val="Akapitzlist"/>
        <w:spacing w:after="0"/>
        <w:jc w:val="both"/>
      </w:pPr>
    </w:p>
    <w:p w:rsidR="006A2519" w:rsidRPr="00E514B8" w:rsidRDefault="00117582" w:rsidP="00050995">
      <w:pPr>
        <w:pStyle w:val="Akapitzlist"/>
        <w:spacing w:after="0"/>
        <w:ind w:left="426"/>
        <w:jc w:val="both"/>
      </w:pPr>
      <w:r w:rsidRPr="00E514B8">
        <w:rPr>
          <w:bCs/>
        </w:rPr>
        <w:t>Zamawiający wezwie Wykonawcę, którego oferta została najwyżej oceniona, do złożenia</w:t>
      </w:r>
      <w:r w:rsidR="00CE57F7">
        <w:rPr>
          <w:bCs/>
        </w:rPr>
        <w:t xml:space="preserve">                              </w:t>
      </w:r>
      <w:r w:rsidRPr="00E514B8">
        <w:rPr>
          <w:bCs/>
        </w:rPr>
        <w:t xml:space="preserve"> w wyznaczonym, nie krótszym niż 5 dni, terminie aktualnych na dzień złożenia następujących oświadczeń i dokumentów:</w:t>
      </w:r>
    </w:p>
    <w:p w:rsidR="006A2519" w:rsidRPr="00E514B8" w:rsidRDefault="006A2519" w:rsidP="00050995">
      <w:pPr>
        <w:pStyle w:val="Akapitzlist"/>
        <w:spacing w:after="0"/>
        <w:jc w:val="both"/>
      </w:pPr>
    </w:p>
    <w:p w:rsidR="00117582" w:rsidRPr="009756B0" w:rsidRDefault="005E5555" w:rsidP="00050995">
      <w:pPr>
        <w:pStyle w:val="Akapitzlist"/>
        <w:numPr>
          <w:ilvl w:val="1"/>
          <w:numId w:val="6"/>
        </w:numPr>
        <w:spacing w:after="0"/>
        <w:jc w:val="both"/>
        <w:rPr>
          <w:u w:val="single"/>
        </w:rPr>
      </w:pPr>
      <w:r w:rsidRPr="009756B0">
        <w:rPr>
          <w:bCs/>
          <w:u w:val="single"/>
        </w:rPr>
        <w:t xml:space="preserve">W celu potwierdzenia spełniania warunków udziału w postępowaniu: </w:t>
      </w:r>
      <w:r w:rsidR="00495611" w:rsidRPr="009756B0">
        <w:rPr>
          <w:bCs/>
          <w:u w:val="single"/>
        </w:rPr>
        <w:t xml:space="preserve"> </w:t>
      </w:r>
    </w:p>
    <w:p w:rsidR="00B51D74" w:rsidRDefault="00B51D74" w:rsidP="00050995">
      <w:pPr>
        <w:pStyle w:val="Akapitzlist"/>
        <w:autoSpaceDE w:val="0"/>
        <w:autoSpaceDN w:val="0"/>
        <w:adjustRightInd w:val="0"/>
        <w:spacing w:after="0"/>
        <w:ind w:left="1440"/>
        <w:jc w:val="both"/>
        <w:rPr>
          <w:rFonts w:cs="TimesNewRoman"/>
        </w:rPr>
      </w:pPr>
    </w:p>
    <w:p w:rsidR="00A02A35" w:rsidRPr="004342B7" w:rsidRDefault="009A3FFE" w:rsidP="00050995">
      <w:pPr>
        <w:pStyle w:val="Akapitzlist"/>
        <w:numPr>
          <w:ilvl w:val="1"/>
          <w:numId w:val="2"/>
        </w:numPr>
        <w:autoSpaceDE w:val="0"/>
        <w:autoSpaceDN w:val="0"/>
        <w:adjustRightInd w:val="0"/>
        <w:spacing w:after="0"/>
        <w:jc w:val="both"/>
        <w:rPr>
          <w:rFonts w:cs="TimesNewRoman"/>
        </w:rPr>
      </w:pPr>
      <w:r w:rsidRPr="004342B7">
        <w:rPr>
          <w:rFonts w:cs="TimesNewRoman"/>
        </w:rPr>
        <w:t>i</w:t>
      </w:r>
      <w:r w:rsidR="00A02A35" w:rsidRPr="004342B7">
        <w:rPr>
          <w:rFonts w:cs="TimesNewRoman"/>
        </w:rPr>
        <w:t xml:space="preserve">nformacji banku lub spółdzielczej kasy oszczędnościowo-kredytowej potwierdzającej wysokość posiadanych środków finansowych lub zdolność kredytową Wykonawcy, </w:t>
      </w:r>
      <w:r w:rsidR="00B35E7E">
        <w:rPr>
          <w:rFonts w:cs="TimesNewRoman"/>
        </w:rPr>
        <w:t xml:space="preserve">                 </w:t>
      </w:r>
      <w:r w:rsidR="00A02A35" w:rsidRPr="004342B7">
        <w:rPr>
          <w:rFonts w:cs="TimesNewRoman"/>
        </w:rPr>
        <w:t>w okresie nie wcześniejszym niż 1 miesiąc przed upływem terminu składania ofert</w:t>
      </w:r>
      <w:r w:rsidR="005110AA">
        <w:rPr>
          <w:rFonts w:cs="TimesNewRoman"/>
        </w:rPr>
        <w:t xml:space="preserve"> w kwocie nie mniejszej niż 300.000,00 zł</w:t>
      </w:r>
      <w:r w:rsidR="004342B7" w:rsidRPr="004342B7">
        <w:rPr>
          <w:rFonts w:cs="TimesNewRoman"/>
        </w:rPr>
        <w:t>,</w:t>
      </w:r>
    </w:p>
    <w:p w:rsidR="005E5555" w:rsidRDefault="0093611C" w:rsidP="00AA4BEA">
      <w:pPr>
        <w:pStyle w:val="Akapitzlist"/>
        <w:numPr>
          <w:ilvl w:val="1"/>
          <w:numId w:val="2"/>
        </w:numPr>
        <w:autoSpaceDE w:val="0"/>
        <w:autoSpaceDN w:val="0"/>
        <w:adjustRightInd w:val="0"/>
        <w:spacing w:after="0"/>
        <w:jc w:val="both"/>
        <w:rPr>
          <w:rFonts w:cs="TimesNewRoman"/>
        </w:rPr>
      </w:pPr>
      <w:r w:rsidRPr="00BC0745">
        <w:rPr>
          <w:rFonts w:cs="TimesNewRoman"/>
        </w:rPr>
        <w:t xml:space="preserve">wykazu </w:t>
      </w:r>
      <w:r w:rsidR="00BC0745" w:rsidRPr="00BC0745">
        <w:rPr>
          <w:rFonts w:cs="TimesNewRoman"/>
        </w:rPr>
        <w:t xml:space="preserve">dostaw lub usług wykonanych, a w przypadku świadczeń okresowych lub ciągłych również wykonywanych, w okresie ostatnich </w:t>
      </w:r>
      <w:r w:rsidR="001D09B1">
        <w:rPr>
          <w:rFonts w:cs="TimesNewRoman"/>
        </w:rPr>
        <w:t>5</w:t>
      </w:r>
      <w:r w:rsidR="00BC0745" w:rsidRPr="00BC0745">
        <w:rPr>
          <w:rFonts w:cs="TimesNewRoman"/>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w:t>
      </w:r>
      <w:r w:rsidR="00BC0745">
        <w:rPr>
          <w:rFonts w:cs="TimesNewRoman"/>
        </w:rPr>
        <w:t xml:space="preserve"> </w:t>
      </w:r>
      <w:r w:rsidR="00BC0745" w:rsidRPr="00BC0745">
        <w:rPr>
          <w:rFonts w:cs="TimesNewRoman"/>
        </w:rPr>
        <w:t>składania ofert albo wniosków o dopuszczenie do udziału w postępowaniu</w:t>
      </w:r>
      <w:r w:rsidR="007B575E" w:rsidRPr="00BC0745">
        <w:rPr>
          <w:rFonts w:cs="TimesNewRoman"/>
        </w:rPr>
        <w:t xml:space="preserve">. Wzór wykazu </w:t>
      </w:r>
      <w:r w:rsidR="00BC0745">
        <w:rPr>
          <w:rFonts w:cs="TimesNewRoman"/>
        </w:rPr>
        <w:t>dostaw</w:t>
      </w:r>
      <w:r w:rsidR="007B575E" w:rsidRPr="00BC0745">
        <w:rPr>
          <w:rFonts w:cs="TimesNewRoman"/>
        </w:rPr>
        <w:t xml:space="preserve"> stanowi załącznik nr </w:t>
      </w:r>
      <w:r w:rsidR="00F909B9" w:rsidRPr="00BC0745">
        <w:rPr>
          <w:rFonts w:cs="TimesNewRoman"/>
        </w:rPr>
        <w:t>6 do SIWZ;</w:t>
      </w:r>
    </w:p>
    <w:p w:rsidR="005E5555" w:rsidRDefault="005E5555" w:rsidP="00050995">
      <w:pPr>
        <w:pStyle w:val="Akapitzlist"/>
        <w:numPr>
          <w:ilvl w:val="1"/>
          <w:numId w:val="2"/>
        </w:numPr>
        <w:autoSpaceDE w:val="0"/>
        <w:autoSpaceDN w:val="0"/>
        <w:adjustRightInd w:val="0"/>
        <w:spacing w:after="0"/>
        <w:jc w:val="both"/>
        <w:rPr>
          <w:rFonts w:cs="TimesNewRoman"/>
        </w:rPr>
      </w:pPr>
      <w:r w:rsidRPr="005D62CE">
        <w:rPr>
          <w:rFonts w:cs="TimesNewRoman"/>
        </w:rPr>
        <w:t>w</w:t>
      </w:r>
      <w:r w:rsidRPr="005E5555">
        <w:rPr>
          <w:rFonts w:cs="TimesNewRoman"/>
        </w:rPr>
        <w:t xml:space="preserve">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Pr="005E5555">
        <w:rPr>
          <w:rFonts w:cs="TimesNewRoman"/>
        </w:rPr>
        <w:lastRenderedPageBreak/>
        <w:t>informacją o podstawie do dysponowania tymi osobami.</w:t>
      </w:r>
      <w:r w:rsidR="00F909B9">
        <w:rPr>
          <w:rFonts w:cs="TimesNewRoman"/>
        </w:rPr>
        <w:t xml:space="preserve"> Wzór wykazu osób stanowi załącznik nr 7 do SIWZ;</w:t>
      </w:r>
    </w:p>
    <w:p w:rsidR="00770FF7" w:rsidRDefault="009756B0" w:rsidP="00050995">
      <w:pPr>
        <w:pStyle w:val="Akapitzlist"/>
        <w:numPr>
          <w:ilvl w:val="1"/>
          <w:numId w:val="2"/>
        </w:numPr>
        <w:tabs>
          <w:tab w:val="left" w:pos="0"/>
        </w:tabs>
        <w:spacing w:after="0"/>
        <w:jc w:val="both"/>
      </w:pPr>
      <w:r>
        <w:rPr>
          <w:rFonts w:eastAsia="Times New Roman"/>
          <w:lang w:eastAsia="pl-PL"/>
        </w:rPr>
        <w:t>zobowiązania lub innych dokumentów</w:t>
      </w:r>
      <w:r w:rsidR="00770FF7" w:rsidRPr="00770FF7">
        <w:rPr>
          <w:rFonts w:eastAsia="Times New Roman"/>
          <w:lang w:eastAsia="pl-PL"/>
        </w:rPr>
        <w:t xml:space="preserve"> potwierdzając</w:t>
      </w:r>
      <w:r>
        <w:rPr>
          <w:rFonts w:eastAsia="Times New Roman"/>
          <w:lang w:eastAsia="pl-PL"/>
        </w:rPr>
        <w:t>ych</w:t>
      </w:r>
      <w:r w:rsidR="00770FF7" w:rsidRPr="00770FF7">
        <w:rPr>
          <w:rFonts w:eastAsia="Times New Roman"/>
          <w:lang w:eastAsia="pl-PL"/>
        </w:rPr>
        <w:t xml:space="preserve"> udostępnienie zasobów przez inne podmioty</w:t>
      </w:r>
      <w:r>
        <w:rPr>
          <w:rFonts w:eastAsia="Times New Roman"/>
          <w:lang w:eastAsia="pl-PL"/>
        </w:rPr>
        <w:t xml:space="preserve"> (jeżeli dotyczy), z których</w:t>
      </w:r>
      <w:r w:rsidR="00770FF7" w:rsidRPr="00770FF7">
        <w:rPr>
          <w:rFonts w:eastAsia="Times New Roman"/>
          <w:lang w:eastAsia="pl-PL"/>
        </w:rPr>
        <w:t xml:space="preserve"> musi bezspornie i jednoznacznie wynikać w szczególności:</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zakres dostępnych Wykonawcy zasobów innego podmiotu,</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sposób wykorzystania zasobów innego podmiotu, przez Wykonawcę, przy wykonywaniu zamówienia publicznego</w:t>
      </w:r>
      <w:r w:rsidR="0025196C">
        <w:rPr>
          <w:rFonts w:eastAsia="Times New Roman"/>
          <w:lang w:eastAsia="pl-PL"/>
        </w:rPr>
        <w:t>,</w:t>
      </w:r>
      <w:r w:rsidRPr="0025196C">
        <w:rPr>
          <w:rFonts w:eastAsia="Times New Roman"/>
          <w:lang w:eastAsia="pl-PL"/>
        </w:rPr>
        <w:t xml:space="preserve"> </w:t>
      </w:r>
    </w:p>
    <w:p w:rsidR="0025196C" w:rsidRPr="0025196C" w:rsidRDefault="00770FF7" w:rsidP="00050995">
      <w:pPr>
        <w:pStyle w:val="Akapitzlist"/>
        <w:numPr>
          <w:ilvl w:val="0"/>
          <w:numId w:val="18"/>
        </w:numPr>
        <w:spacing w:after="0"/>
        <w:ind w:left="1843"/>
        <w:jc w:val="both"/>
      </w:pPr>
      <w:r w:rsidRPr="0025196C">
        <w:rPr>
          <w:rFonts w:eastAsia="Times New Roman"/>
          <w:lang w:eastAsia="pl-PL"/>
        </w:rPr>
        <w:t>zakres i okres udziału innego podmiotu przy wykonywaniu zamówienia publicznego,</w:t>
      </w:r>
    </w:p>
    <w:p w:rsidR="00770FF7" w:rsidRDefault="00A02A35" w:rsidP="00050995">
      <w:pPr>
        <w:pStyle w:val="Akapitzlist"/>
        <w:numPr>
          <w:ilvl w:val="0"/>
          <w:numId w:val="18"/>
        </w:numPr>
        <w:spacing w:after="0"/>
        <w:ind w:left="1843"/>
        <w:jc w:val="both"/>
      </w:pPr>
      <w:r w:rsidRPr="0025196C">
        <w:rPr>
          <w:rFonts w:eastAsia="Times New Roman"/>
          <w:lang w:eastAsia="pl-PL"/>
        </w:rPr>
        <w:t>c</w:t>
      </w:r>
      <w:r w:rsidR="00770FF7" w:rsidRPr="0025196C">
        <w:rPr>
          <w:rFonts w:eastAsia="Times New Roman"/>
          <w:lang w:eastAsia="pl-PL"/>
        </w:rPr>
        <w:t>zy po</w:t>
      </w:r>
      <w:r w:rsidRPr="0025196C">
        <w:rPr>
          <w:rFonts w:eastAsia="Times New Roman"/>
          <w:lang w:eastAsia="pl-PL"/>
        </w:rPr>
        <w:t>dmiot, na zdolnościach którego W</w:t>
      </w:r>
      <w:r w:rsidR="00770FF7" w:rsidRPr="0025196C">
        <w:rPr>
          <w:rFonts w:eastAsia="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E514B8" w:rsidRDefault="00EC7A32" w:rsidP="00050995">
      <w:pPr>
        <w:pStyle w:val="Akapitzlist"/>
        <w:spacing w:after="0"/>
        <w:ind w:left="1418"/>
        <w:jc w:val="both"/>
      </w:pPr>
    </w:p>
    <w:p w:rsidR="005E5555" w:rsidRPr="009756B0" w:rsidRDefault="005E5555" w:rsidP="00050995">
      <w:pPr>
        <w:pStyle w:val="Akapitzlist"/>
        <w:numPr>
          <w:ilvl w:val="1"/>
          <w:numId w:val="6"/>
        </w:numPr>
        <w:spacing w:after="0"/>
        <w:jc w:val="both"/>
        <w:rPr>
          <w:u w:val="single"/>
        </w:rPr>
      </w:pPr>
      <w:r w:rsidRPr="009756B0">
        <w:rPr>
          <w:u w:val="single"/>
        </w:rPr>
        <w:t xml:space="preserve">W </w:t>
      </w:r>
      <w:r w:rsidR="002E4347" w:rsidRPr="009756B0">
        <w:rPr>
          <w:u w:val="single"/>
        </w:rPr>
        <w:t>celu wykazania</w:t>
      </w:r>
      <w:r w:rsidRPr="009756B0">
        <w:rPr>
          <w:u w:val="single"/>
        </w:rPr>
        <w:t xml:space="preserve"> </w:t>
      </w:r>
      <w:r w:rsidR="002E4347" w:rsidRPr="009756B0">
        <w:rPr>
          <w:u w:val="single"/>
        </w:rPr>
        <w:t>braku podstaw</w:t>
      </w:r>
      <w:r w:rsidRPr="009756B0">
        <w:rPr>
          <w:u w:val="single"/>
        </w:rPr>
        <w:t xml:space="preserve"> do wykluczenia z postępowania:</w:t>
      </w:r>
    </w:p>
    <w:p w:rsidR="002E4347" w:rsidRDefault="002E4347" w:rsidP="00050995">
      <w:pPr>
        <w:pStyle w:val="Akapitzlist"/>
        <w:spacing w:after="0"/>
        <w:ind w:left="1418"/>
        <w:jc w:val="both"/>
      </w:pPr>
    </w:p>
    <w:p w:rsidR="00E825DF" w:rsidRDefault="002E4347" w:rsidP="00050995">
      <w:pPr>
        <w:pStyle w:val="Akapitzlist"/>
        <w:numPr>
          <w:ilvl w:val="0"/>
          <w:numId w:val="8"/>
        </w:numPr>
        <w:autoSpaceDE w:val="0"/>
        <w:autoSpaceDN w:val="0"/>
        <w:adjustRightInd w:val="0"/>
        <w:spacing w:after="0"/>
        <w:jc w:val="both"/>
        <w:rPr>
          <w:rFonts w:cs="TimesNewRoman"/>
        </w:rPr>
      </w:pPr>
      <w:r w:rsidRPr="000F35E4">
        <w:rPr>
          <w:rFonts w:cs="TimesNewRoman"/>
        </w:rPr>
        <w:t xml:space="preserve">odpisu z właściwego rejestru lub z centralnej ewidencji i informacji o działalności  gospodarczej, jeżeli odrębne przepisy wymagają wpisu do rejestru lub ewidencji, </w:t>
      </w:r>
      <w:r w:rsidR="00CE57F7">
        <w:rPr>
          <w:rFonts w:cs="TimesNewRoman"/>
        </w:rPr>
        <w:t xml:space="preserve">               </w:t>
      </w:r>
      <w:r w:rsidRPr="000F35E4">
        <w:rPr>
          <w:rFonts w:cs="TimesNewRoman"/>
        </w:rPr>
        <w:t>w celu potwierdzenia braku podstaw wykluczenia na podstawie art. 24 ust. 5 pkt 1 ustawy.</w:t>
      </w:r>
      <w:r w:rsidR="00E825DF">
        <w:rPr>
          <w:rFonts w:cs="TimesNewRoman"/>
        </w:rPr>
        <w:t xml:space="preserve"> </w:t>
      </w:r>
    </w:p>
    <w:p w:rsidR="00E825DF" w:rsidRPr="00246D4B" w:rsidRDefault="00E825DF" w:rsidP="00050995">
      <w:pPr>
        <w:pStyle w:val="Akapitzlist"/>
        <w:autoSpaceDE w:val="0"/>
        <w:autoSpaceDN w:val="0"/>
        <w:adjustRightInd w:val="0"/>
        <w:spacing w:after="0"/>
        <w:ind w:left="1491"/>
        <w:contextualSpacing w:val="0"/>
        <w:jc w:val="both"/>
        <w:rPr>
          <w:rFonts w:cs="TimesNewRoman"/>
          <w:b/>
        </w:rPr>
      </w:pPr>
      <w:r w:rsidRPr="00246D4B">
        <w:rPr>
          <w:rFonts w:cs="TimesNewRoman"/>
          <w:b/>
        </w:rPr>
        <w:t xml:space="preserve">UWAGA: </w:t>
      </w:r>
    </w:p>
    <w:p w:rsidR="002E4347" w:rsidRPr="00E514B8" w:rsidRDefault="00E825DF" w:rsidP="00050995">
      <w:pPr>
        <w:pStyle w:val="Akapitzlist"/>
        <w:autoSpaceDE w:val="0"/>
        <w:autoSpaceDN w:val="0"/>
        <w:adjustRightInd w:val="0"/>
        <w:spacing w:after="0"/>
        <w:ind w:left="1491"/>
        <w:contextualSpacing w:val="0"/>
        <w:jc w:val="both"/>
        <w:rPr>
          <w:rFonts w:cs="TimesNewRoman"/>
        </w:rPr>
      </w:pPr>
      <w:r w:rsidRPr="00E514B8">
        <w:rPr>
          <w:rFonts w:cs="TimesNewRoman"/>
        </w:rPr>
        <w:t xml:space="preserve">Jeżeli Wykonawca polega na zdolnościach lub sytuacji innych podmiotów w celu potwierdzenia spełniania warunków udziału w postępowaniu, </w:t>
      </w:r>
      <w:r>
        <w:rPr>
          <w:rFonts w:cs="TimesNewRoman"/>
        </w:rPr>
        <w:t>Zamawiający zażąda od Wykonawcy przedstawienia ww. dokumentu także dla tych podmiotów.</w:t>
      </w:r>
    </w:p>
    <w:p w:rsidR="002E4347" w:rsidRDefault="002E4347" w:rsidP="00050995">
      <w:pPr>
        <w:pStyle w:val="Akapitzlist"/>
        <w:numPr>
          <w:ilvl w:val="0"/>
          <w:numId w:val="8"/>
        </w:numPr>
        <w:autoSpaceDE w:val="0"/>
        <w:autoSpaceDN w:val="0"/>
        <w:adjustRightInd w:val="0"/>
        <w:spacing w:after="0"/>
        <w:ind w:left="1491"/>
        <w:contextualSpacing w:val="0"/>
        <w:jc w:val="both"/>
        <w:rPr>
          <w:rFonts w:cs="TimesNewRoman"/>
        </w:rPr>
      </w:pPr>
      <w:r w:rsidRPr="005D62CE">
        <w:rPr>
          <w:rFonts w:cs="TimesNewRoman"/>
        </w:rPr>
        <w:t>Jeżeli Wykonawca ma siedzibę lub miejsce zamieszkania poza terytorium Rzeczypospolitej Polskiej, zamiast</w:t>
      </w:r>
      <w:r w:rsidRPr="00E514B8">
        <w:rPr>
          <w:rFonts w:cs="TimesNewRoman"/>
        </w:rPr>
        <w:t xml:space="preserve"> dokumentów, o których mowa pod. lit. a), składa dokument lub dokumenty wystawione w kraju, w którym Wykonawca ma siedzibę lub miejsce zamieszkania, potwierdzające, że nie otwarto jego likwidacji ani nie ogłoszono upadłości.</w:t>
      </w:r>
    </w:p>
    <w:p w:rsidR="002E4347" w:rsidRPr="005D62CE" w:rsidRDefault="002E4347" w:rsidP="00050995">
      <w:pPr>
        <w:pStyle w:val="Akapitzlist"/>
        <w:numPr>
          <w:ilvl w:val="0"/>
          <w:numId w:val="8"/>
        </w:numPr>
        <w:autoSpaceDE w:val="0"/>
        <w:autoSpaceDN w:val="0"/>
        <w:adjustRightInd w:val="0"/>
        <w:spacing w:after="0"/>
        <w:ind w:left="1491"/>
        <w:contextualSpacing w:val="0"/>
        <w:jc w:val="both"/>
        <w:rPr>
          <w:rFonts w:cs="TimesNewRoman"/>
        </w:rPr>
      </w:pPr>
      <w:r w:rsidRPr="005D62CE">
        <w:rPr>
          <w:rFonts w:cs="TimesNewRoman"/>
        </w:rPr>
        <w:t>Jeżeli w kraju, w którym wykonawca ma siedzibę lub miejsce zamieszkania lub miejsce zamieszkania</w:t>
      </w:r>
      <w:r w:rsidRPr="00E514B8">
        <w:rPr>
          <w:rFonts w:ascii="Calibri" w:hAnsi="Calibri" w:cs="TimesNewRoman"/>
        </w:rPr>
        <w:t xml:space="preserve">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95736" w:rsidRDefault="00E95736" w:rsidP="00050995">
      <w:pPr>
        <w:spacing w:after="0"/>
        <w:jc w:val="both"/>
      </w:pPr>
    </w:p>
    <w:p w:rsidR="00E26BBB" w:rsidRPr="0078372C" w:rsidRDefault="00E26BBB" w:rsidP="00050995">
      <w:pPr>
        <w:pStyle w:val="Akapitzlist"/>
        <w:numPr>
          <w:ilvl w:val="0"/>
          <w:numId w:val="6"/>
        </w:numPr>
        <w:spacing w:after="0"/>
        <w:jc w:val="both"/>
        <w:rPr>
          <w:b/>
          <w:u w:val="single"/>
        </w:rPr>
      </w:pPr>
      <w:r w:rsidRPr="0078372C">
        <w:rPr>
          <w:b/>
          <w:u w:val="single"/>
        </w:rPr>
        <w:t>Uzupełnianie dokumentów</w:t>
      </w:r>
    </w:p>
    <w:p w:rsidR="005D62CE" w:rsidRDefault="005D62CE" w:rsidP="00050995">
      <w:pPr>
        <w:pStyle w:val="Akapitzlist"/>
        <w:autoSpaceDE w:val="0"/>
        <w:autoSpaceDN w:val="0"/>
        <w:adjustRightInd w:val="0"/>
        <w:spacing w:after="0"/>
        <w:ind w:left="1276"/>
        <w:jc w:val="both"/>
        <w:rPr>
          <w:rFonts w:cs="Arial"/>
          <w:bCs/>
          <w:color w:val="000000"/>
        </w:rPr>
      </w:pPr>
    </w:p>
    <w:p w:rsidR="005D62CE" w:rsidRPr="00E514B8" w:rsidRDefault="005D62CE" w:rsidP="00050995">
      <w:pPr>
        <w:autoSpaceDE w:val="0"/>
        <w:autoSpaceDN w:val="0"/>
        <w:adjustRightInd w:val="0"/>
        <w:spacing w:after="0"/>
        <w:ind w:left="708"/>
        <w:jc w:val="both"/>
        <w:rPr>
          <w:rFonts w:cs="Arial"/>
          <w:bCs/>
          <w:color w:val="000000"/>
        </w:rPr>
      </w:pPr>
      <w:r w:rsidRPr="00E514B8">
        <w:rPr>
          <w:rFonts w:cs="Arial"/>
          <w:bCs/>
          <w:color w:val="000000"/>
        </w:rPr>
        <w:t>Jeżeli W</w:t>
      </w:r>
      <w:r w:rsidR="00E26BBB" w:rsidRPr="00E514B8">
        <w:rPr>
          <w:rFonts w:cs="Arial"/>
          <w:bCs/>
          <w:color w:val="000000"/>
        </w:rPr>
        <w:t xml:space="preserve">ykonawca nie złożył oświadczenia, o którym mowa w </w:t>
      </w:r>
      <w:r w:rsidRPr="00E514B8">
        <w:rPr>
          <w:rFonts w:cs="Arial"/>
          <w:bCs/>
          <w:color w:val="000000"/>
        </w:rPr>
        <w:t>VI.1.1 SIWZ</w:t>
      </w:r>
      <w:r w:rsidR="00E26BBB" w:rsidRPr="00E514B8">
        <w:rPr>
          <w:rFonts w:cs="Arial"/>
          <w:bCs/>
          <w:color w:val="000000"/>
        </w:rPr>
        <w:t>, oświadczeń lub dokumentów potwierdzających okoliczności, o których mowa w art. 25 ust. 1</w:t>
      </w:r>
      <w:r w:rsidRPr="00E514B8">
        <w:rPr>
          <w:rFonts w:cs="Arial"/>
          <w:bCs/>
          <w:color w:val="000000"/>
        </w:rPr>
        <w:t xml:space="preserve"> ustawy</w:t>
      </w:r>
      <w:r w:rsidR="00E26BBB" w:rsidRPr="00E514B8">
        <w:rPr>
          <w:rFonts w:cs="Arial"/>
          <w:bCs/>
          <w:color w:val="000000"/>
        </w:rPr>
        <w:t xml:space="preserve">, lub innych dokumentów niezbędnych do przeprowadzenia postępowania, oświadczenia lub dokumenty są niekompletne, zawierają </w:t>
      </w:r>
      <w:r w:rsidRPr="00E514B8">
        <w:rPr>
          <w:rFonts w:cs="Arial"/>
          <w:bCs/>
          <w:color w:val="000000"/>
        </w:rPr>
        <w:t>błędy lub budzą wskazane przez Z</w:t>
      </w:r>
      <w:r w:rsidR="00E26BBB" w:rsidRPr="00E514B8">
        <w:rPr>
          <w:rFonts w:cs="Arial"/>
          <w:bCs/>
          <w:color w:val="000000"/>
        </w:rPr>
        <w:t xml:space="preserve">amawiającego </w:t>
      </w:r>
      <w:r w:rsidR="00E26BBB" w:rsidRPr="00E514B8">
        <w:rPr>
          <w:rFonts w:cs="Arial"/>
          <w:bCs/>
          <w:color w:val="000000"/>
        </w:rPr>
        <w:lastRenderedPageBreak/>
        <w:t xml:space="preserve">wątpliwości, </w:t>
      </w:r>
      <w:r w:rsidRPr="00E514B8">
        <w:rPr>
          <w:rFonts w:cs="Arial"/>
          <w:bCs/>
          <w:color w:val="000000"/>
        </w:rPr>
        <w:t>Z</w:t>
      </w:r>
      <w:r w:rsidR="00E26BBB" w:rsidRPr="00E514B8">
        <w:rPr>
          <w:rFonts w:cs="Arial"/>
          <w:bCs/>
          <w:color w:val="000000"/>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Default="005D62CE" w:rsidP="00050995">
      <w:pPr>
        <w:pStyle w:val="Akapitzlist"/>
        <w:autoSpaceDE w:val="0"/>
        <w:autoSpaceDN w:val="0"/>
        <w:adjustRightInd w:val="0"/>
        <w:spacing w:after="0"/>
        <w:ind w:left="1276"/>
        <w:jc w:val="both"/>
        <w:rPr>
          <w:rFonts w:cs="Arial"/>
          <w:bCs/>
          <w:color w:val="000000"/>
        </w:rPr>
      </w:pPr>
    </w:p>
    <w:p w:rsidR="00E26BBB" w:rsidRPr="00E514B8" w:rsidRDefault="00E26BBB" w:rsidP="00050995">
      <w:pPr>
        <w:autoSpaceDE w:val="0"/>
        <w:autoSpaceDN w:val="0"/>
        <w:adjustRightInd w:val="0"/>
        <w:spacing w:after="0"/>
        <w:ind w:left="698" w:firstLine="10"/>
        <w:jc w:val="both"/>
        <w:rPr>
          <w:rFonts w:cs="Arial"/>
          <w:bCs/>
          <w:color w:val="000000"/>
        </w:rPr>
      </w:pPr>
      <w:r w:rsidRPr="00E514B8">
        <w:rPr>
          <w:rFonts w:cs="Arial"/>
          <w:bCs/>
          <w:color w:val="000000"/>
        </w:rPr>
        <w:t>Jeż</w:t>
      </w:r>
      <w:r w:rsidR="005D62CE" w:rsidRPr="00E514B8">
        <w:rPr>
          <w:rFonts w:cs="Arial"/>
          <w:bCs/>
          <w:color w:val="000000"/>
        </w:rPr>
        <w:t>eli W</w:t>
      </w:r>
      <w:r w:rsidRPr="00E514B8">
        <w:rPr>
          <w:rFonts w:cs="Arial"/>
          <w:bCs/>
          <w:color w:val="000000"/>
        </w:rPr>
        <w:t xml:space="preserve">ykonawca nie złożył wymaganych pełnomocnictw albo </w:t>
      </w:r>
      <w:r w:rsidR="007B6D50">
        <w:rPr>
          <w:rFonts w:cs="Arial"/>
          <w:bCs/>
          <w:color w:val="000000"/>
        </w:rPr>
        <w:t>złożył wadliwe pełnomocnictwa, Z</w:t>
      </w:r>
      <w:r w:rsidRPr="00E514B8">
        <w:rPr>
          <w:rFonts w:cs="Arial"/>
          <w:bCs/>
          <w:color w:val="000000"/>
        </w:rPr>
        <w:t>amawiający wzywa do ich złożenia w terminie przez siebie wskazanym, chyba że mimo ich złożenia oferta wykonawcy podlega odrzuceniu albo konieczne byłoby unieważnienie postępowania.</w:t>
      </w:r>
    </w:p>
    <w:p w:rsidR="005D62CE" w:rsidRPr="00E514B8" w:rsidRDefault="005D62CE" w:rsidP="00050995">
      <w:pPr>
        <w:pStyle w:val="Akapitzlist"/>
        <w:autoSpaceDE w:val="0"/>
        <w:autoSpaceDN w:val="0"/>
        <w:adjustRightInd w:val="0"/>
        <w:spacing w:after="0"/>
        <w:ind w:left="1276"/>
        <w:jc w:val="both"/>
        <w:rPr>
          <w:rFonts w:cs="Arial"/>
          <w:color w:val="000000"/>
        </w:rPr>
      </w:pPr>
    </w:p>
    <w:p w:rsidR="00E26BBB" w:rsidRPr="005D62CE" w:rsidRDefault="005D62CE" w:rsidP="00050995">
      <w:pPr>
        <w:pStyle w:val="Akapitzlist"/>
        <w:numPr>
          <w:ilvl w:val="0"/>
          <w:numId w:val="6"/>
        </w:numPr>
        <w:spacing w:after="0"/>
        <w:jc w:val="both"/>
      </w:pPr>
      <w:r>
        <w:t>W zakresie nieuregulowanym SIWZ zastosowanie mają przepisy rozporządzenia Ministra Rozwoju z dnia 26 lipca 2016</w:t>
      </w:r>
      <w:r w:rsidR="00B35E7E">
        <w:t xml:space="preserve"> </w:t>
      </w:r>
      <w:r>
        <w:t>r. w sprawie rodzajów dokumentów, jakich może żądać zamawiający od wykonawcy w postępowaniu o udzielenie zamówienia (Dz. U. poz. 1126).</w:t>
      </w:r>
    </w:p>
    <w:p w:rsidR="006D45DE" w:rsidRDefault="006D45DE" w:rsidP="00050995">
      <w:pPr>
        <w:spacing w:after="0"/>
        <w:rPr>
          <w:highlight w:val="yellow"/>
        </w:rPr>
      </w:pPr>
    </w:p>
    <w:p w:rsidR="006D45DE" w:rsidRDefault="006D45DE" w:rsidP="00050995">
      <w:pPr>
        <w:spacing w:after="0"/>
        <w:rPr>
          <w:b/>
          <w:sz w:val="24"/>
          <w:szCs w:val="24"/>
        </w:rPr>
      </w:pPr>
      <w:r w:rsidRPr="007A594E">
        <w:rPr>
          <w:b/>
          <w:sz w:val="24"/>
          <w:szCs w:val="24"/>
        </w:rPr>
        <w:t>V</w:t>
      </w:r>
      <w:r>
        <w:rPr>
          <w:b/>
          <w:sz w:val="24"/>
          <w:szCs w:val="24"/>
        </w:rPr>
        <w:t>I</w:t>
      </w:r>
      <w:r w:rsidRPr="007A594E">
        <w:rPr>
          <w:b/>
          <w:sz w:val="24"/>
          <w:szCs w:val="24"/>
        </w:rPr>
        <w:t>I.</w:t>
      </w:r>
      <w:r w:rsidRPr="007A594E">
        <w:rPr>
          <w:b/>
          <w:sz w:val="24"/>
          <w:szCs w:val="24"/>
        </w:rPr>
        <w:tab/>
        <w:t>Opis sposobu porozumiewania się z Zamawiającym oraz przekazywania oświadczeń i dokumentów</w:t>
      </w:r>
    </w:p>
    <w:p w:rsidR="007F1A87" w:rsidRDefault="007F1A87" w:rsidP="00050995">
      <w:pPr>
        <w:spacing w:after="0"/>
      </w:pPr>
    </w:p>
    <w:p w:rsidR="009E3040" w:rsidRDefault="006D45DE" w:rsidP="00050995">
      <w:pPr>
        <w:pStyle w:val="Akapitzlist"/>
        <w:numPr>
          <w:ilvl w:val="2"/>
          <w:numId w:val="6"/>
        </w:numPr>
        <w:spacing w:after="0"/>
        <w:ind w:left="567" w:hanging="425"/>
        <w:jc w:val="both"/>
      </w:pPr>
      <w:r>
        <w:t xml:space="preserve">Wszelkie </w:t>
      </w:r>
      <w:r w:rsidRPr="007A594E">
        <w:t>zawiadomienia, oświadczenia, wnioski i informacje Zamawiający oraz Wykonawcy przekazują pisemnie (na adres wskazany w punkcie I SIWZ)</w:t>
      </w:r>
      <w:r w:rsidR="00C779C9">
        <w:t xml:space="preserve"> za pośrednictwem operatora pocztowego w rozumieniu ustawy z dnia 23 listopada 2012</w:t>
      </w:r>
      <w:r w:rsidR="0081051F">
        <w:t xml:space="preserve"> </w:t>
      </w:r>
      <w:r w:rsidR="00C779C9">
        <w:t xml:space="preserve">r. Prawo pocztowe (Dz. U. </w:t>
      </w:r>
      <w:r w:rsidR="00D55F79">
        <w:t>z 2016 r., poz. 1</w:t>
      </w:r>
      <w:r w:rsidR="00C71EBC">
        <w:t>1</w:t>
      </w:r>
      <w:r w:rsidR="00D55F79">
        <w:t xml:space="preserve">13 </w:t>
      </w:r>
      <w:r w:rsidR="00C779C9">
        <w:t>z</w:t>
      </w:r>
      <w:r w:rsidR="009E3040">
        <w:t>e</w:t>
      </w:r>
      <w:r w:rsidR="00C779C9">
        <w:t xml:space="preserve"> zm.), osobiście</w:t>
      </w:r>
      <w:r w:rsidRPr="007A594E">
        <w:t xml:space="preserve">, </w:t>
      </w:r>
      <w:r w:rsidR="00C779C9">
        <w:t>za pośrednictwem posłańca, faksu</w:t>
      </w:r>
      <w:r w:rsidRPr="007A594E">
        <w:t xml:space="preserve"> (na nr </w:t>
      </w:r>
      <w:r w:rsidR="00770FF7">
        <w:t>67</w:t>
      </w:r>
      <w:r w:rsidR="00B35E7E">
        <w:t>/</w:t>
      </w:r>
      <w:r w:rsidR="00770FF7">
        <w:t xml:space="preserve"> 2556 </w:t>
      </w:r>
      <w:r w:rsidR="00770FF7" w:rsidRPr="009E3040">
        <w:t>462</w:t>
      </w:r>
      <w:r w:rsidRPr="009E3040">
        <w:t>)</w:t>
      </w:r>
      <w:r w:rsidR="00C779C9">
        <w:t xml:space="preserve"> </w:t>
      </w:r>
      <w:r w:rsidRPr="007A594E">
        <w:t xml:space="preserve">lub </w:t>
      </w:r>
      <w:r w:rsidR="00C779C9">
        <w:t>przy użyciu środków komunikacji elektronicznej w rozumieniu ustawy z dnia 18 lipca 2002</w:t>
      </w:r>
      <w:r w:rsidR="00D55F79">
        <w:t xml:space="preserve"> </w:t>
      </w:r>
      <w:r w:rsidR="00C779C9">
        <w:t xml:space="preserve">r. </w:t>
      </w:r>
      <w:r w:rsidR="00D55F79">
        <w:t xml:space="preserve">                      </w:t>
      </w:r>
      <w:r w:rsidR="00C779C9">
        <w:t>o świadczeniu usług drogą elektroniczną (Dz. U. z 201</w:t>
      </w:r>
      <w:r w:rsidR="00D55F79">
        <w:t xml:space="preserve">6 </w:t>
      </w:r>
      <w:r w:rsidR="00C779C9">
        <w:t>r.</w:t>
      </w:r>
      <w:r w:rsidR="00D55F79">
        <w:t>,</w:t>
      </w:r>
      <w:r w:rsidR="00C779C9">
        <w:t xml:space="preserve"> poz. 1</w:t>
      </w:r>
      <w:r w:rsidR="00D55F79">
        <w:t>030</w:t>
      </w:r>
      <w:r w:rsidR="00C779C9">
        <w:t xml:space="preserve"> z</w:t>
      </w:r>
      <w:r w:rsidR="00770FF7">
        <w:t>e</w:t>
      </w:r>
      <w:r w:rsidR="00C779C9">
        <w:t xml:space="preserve"> zm.) </w:t>
      </w:r>
      <w:r w:rsidRPr="007A594E">
        <w:t>na adres</w:t>
      </w:r>
      <w:r w:rsidR="00770FF7">
        <w:t xml:space="preserve"> lubasz@wokiss.pl</w:t>
      </w:r>
      <w:r w:rsidRPr="007A594E">
        <w:t xml:space="preserve"> z zastrzeżeniem ust. </w:t>
      </w:r>
      <w:r w:rsidR="00554CF2">
        <w:t>2</w:t>
      </w:r>
      <w:r>
        <w:t xml:space="preserve">. </w:t>
      </w:r>
    </w:p>
    <w:p w:rsidR="009E3040" w:rsidRPr="004342B7" w:rsidRDefault="00554CF2" w:rsidP="00050995">
      <w:pPr>
        <w:pStyle w:val="Akapitzlist"/>
        <w:numPr>
          <w:ilvl w:val="2"/>
          <w:numId w:val="6"/>
        </w:numPr>
        <w:spacing w:after="0"/>
        <w:ind w:left="567" w:hanging="425"/>
        <w:jc w:val="both"/>
      </w:pPr>
      <w:r w:rsidRPr="004342B7">
        <w:rPr>
          <w:rFonts w:cs="TimesNewRoman"/>
        </w:rPr>
        <w:t>Oferta, a także oświadczenia, o których mowa w punkcie VI.1</w:t>
      </w:r>
      <w:r w:rsidR="00BC27D4" w:rsidRPr="004342B7">
        <w:rPr>
          <w:rFonts w:cs="TimesNewRoman"/>
        </w:rPr>
        <w:t>.1</w:t>
      </w:r>
      <w:r w:rsidR="004342B7" w:rsidRPr="004342B7">
        <w:rPr>
          <w:rFonts w:cs="TimesNewRoman"/>
        </w:rPr>
        <w:t>, VI.3.1 lit. b</w:t>
      </w:r>
      <w:r w:rsidR="00841DD2" w:rsidRPr="004342B7">
        <w:rPr>
          <w:rFonts w:cs="TimesNewRoman"/>
        </w:rPr>
        <w:t xml:space="preserve">), </w:t>
      </w:r>
      <w:r w:rsidR="004342B7" w:rsidRPr="004342B7">
        <w:rPr>
          <w:rFonts w:cs="TimesNewRoman"/>
        </w:rPr>
        <w:t xml:space="preserve">c) i </w:t>
      </w:r>
      <w:r w:rsidR="00841DD2" w:rsidRPr="004342B7">
        <w:rPr>
          <w:rFonts w:cs="TimesNewRoman"/>
        </w:rPr>
        <w:t>d) oraz VI.2</w:t>
      </w:r>
      <w:r w:rsidRPr="004342B7">
        <w:rPr>
          <w:rFonts w:cs="TimesNewRoman"/>
        </w:rPr>
        <w:t xml:space="preserve"> SIWZ, dotyczące Wykonawcy i innych podmiotów, na których zdolnościach lub sytuacji polega Wykonawca na zasadach określonych w art. 22a ustawy oraz dotyczące podwykonawców, składane są w oryginale (w formie pisemnej). </w:t>
      </w:r>
    </w:p>
    <w:p w:rsidR="009E3040" w:rsidRPr="009E3040" w:rsidRDefault="00554CF2" w:rsidP="00050995">
      <w:pPr>
        <w:pStyle w:val="Akapitzlist"/>
        <w:numPr>
          <w:ilvl w:val="2"/>
          <w:numId w:val="6"/>
        </w:numPr>
        <w:spacing w:after="0"/>
        <w:ind w:left="567" w:hanging="425"/>
        <w:jc w:val="both"/>
      </w:pPr>
      <w:r w:rsidRPr="00554CF2">
        <w:t>J</w:t>
      </w:r>
      <w:r w:rsidRPr="009E3040">
        <w:rPr>
          <w:rFonts w:cs="TimesNewRoman"/>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Default="006D45DE" w:rsidP="00050995">
      <w:pPr>
        <w:pStyle w:val="Akapitzlist"/>
        <w:numPr>
          <w:ilvl w:val="2"/>
          <w:numId w:val="6"/>
        </w:numPr>
        <w:spacing w:after="0"/>
        <w:ind w:left="567" w:hanging="425"/>
        <w:jc w:val="both"/>
      </w:pPr>
      <w:r w:rsidRPr="007A594E">
        <w:t>Wszelką korespondencję dotyczącą niniejszego postępowania należy kierować do Zamawiającego z powołaniem</w:t>
      </w:r>
      <w:r>
        <w:t xml:space="preserve"> się na sygnaturę postępowania.</w:t>
      </w:r>
    </w:p>
    <w:p w:rsidR="009E3040" w:rsidRPr="009E3040" w:rsidRDefault="0093707F" w:rsidP="00050995">
      <w:pPr>
        <w:pStyle w:val="Akapitzlist"/>
        <w:numPr>
          <w:ilvl w:val="2"/>
          <w:numId w:val="6"/>
        </w:numPr>
        <w:spacing w:after="0"/>
        <w:ind w:left="567" w:hanging="425"/>
        <w:jc w:val="both"/>
      </w:pPr>
      <w:r w:rsidRPr="009E3040">
        <w:rPr>
          <w:rFonts w:ascii="Calibri" w:eastAsia="Times New Roman" w:hAnsi="Calibri" w:cs="Arial"/>
          <w:lang w:eastAsia="pl-PL"/>
        </w:rPr>
        <w:t>Każdy Wykonawca ma prawo w dowolnej formie: pismem, faxem lub drogą elektroniczną zwrócić się do Zamawiającego o wyjaśnienie treści zawartych w SIWZ. Wniosek o wyjaśnienie treści SIWZ musi wpłynąć do Zamawiająceg</w:t>
      </w:r>
      <w:r w:rsidR="00B35E7E">
        <w:rPr>
          <w:rFonts w:ascii="Calibri" w:eastAsia="Times New Roman" w:hAnsi="Calibri" w:cs="Arial"/>
          <w:lang w:eastAsia="pl-PL"/>
        </w:rPr>
        <w:t>o nie później niż do końca dnia</w:t>
      </w:r>
      <w:r w:rsidRPr="009E3040">
        <w:rPr>
          <w:rFonts w:ascii="Calibri" w:eastAsia="Times New Roman" w:hAnsi="Calibri" w:cs="Arial"/>
          <w:lang w:eastAsia="pl-PL"/>
        </w:rPr>
        <w:t>,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Default="006D45DE" w:rsidP="00050995">
      <w:pPr>
        <w:pStyle w:val="Akapitzlist"/>
        <w:numPr>
          <w:ilvl w:val="2"/>
          <w:numId w:val="6"/>
        </w:numPr>
        <w:spacing w:after="0"/>
        <w:ind w:left="567" w:hanging="425"/>
        <w:jc w:val="both"/>
      </w:pPr>
      <w:r>
        <w:t>W przypadku rozbieżności pomiędzy treścią SIWZ a treścią udzielonych przez Zamawiającego wyjaśnień, za wiążącą należy przyjąć treść pisma zawierającego późniejsze oświadczenie Zamawiającego.</w:t>
      </w:r>
    </w:p>
    <w:p w:rsidR="0098540A" w:rsidRDefault="006D45DE" w:rsidP="00AA4BEA">
      <w:pPr>
        <w:pStyle w:val="Akapitzlist"/>
        <w:numPr>
          <w:ilvl w:val="2"/>
          <w:numId w:val="6"/>
        </w:numPr>
        <w:spacing w:after="0"/>
        <w:ind w:left="567" w:hanging="425"/>
        <w:jc w:val="both"/>
      </w:pPr>
      <w:r>
        <w:lastRenderedPageBreak/>
        <w:t xml:space="preserve">Osobą upoważnioną przez Zamawiającego do </w:t>
      </w:r>
      <w:r w:rsidR="00E95824">
        <w:t>porozumiewania się</w:t>
      </w:r>
      <w:r>
        <w:t xml:space="preserve"> z </w:t>
      </w:r>
      <w:r w:rsidR="00E95824">
        <w:t>Wykonawcami</w:t>
      </w:r>
      <w:r w:rsidR="001A4963">
        <w:t xml:space="preserve"> są</w:t>
      </w:r>
      <w:r>
        <w:t xml:space="preserve"> </w:t>
      </w:r>
      <w:r w:rsidR="006F160A">
        <w:t xml:space="preserve">                      </w:t>
      </w:r>
      <w:r w:rsidR="00120A34">
        <w:t xml:space="preserve">  Wiesław Graj </w:t>
      </w:r>
      <w:r w:rsidR="00770FF7">
        <w:t>o</w:t>
      </w:r>
      <w:r w:rsidR="00120A34">
        <w:t>raz Adam Ra</w:t>
      </w:r>
      <w:r w:rsidR="00BC2353">
        <w:t>t</w:t>
      </w:r>
      <w:r w:rsidR="00120A34">
        <w:t>ajczak</w:t>
      </w:r>
      <w:r w:rsidR="009E3040">
        <w:t>.</w:t>
      </w:r>
    </w:p>
    <w:p w:rsidR="00050995" w:rsidRDefault="00050995" w:rsidP="00050995">
      <w:pPr>
        <w:spacing w:after="0"/>
        <w:rPr>
          <w:b/>
          <w:sz w:val="24"/>
          <w:szCs w:val="24"/>
        </w:rPr>
      </w:pPr>
    </w:p>
    <w:p w:rsidR="00E95824" w:rsidRPr="003C6D49" w:rsidRDefault="00E95824" w:rsidP="00050995">
      <w:pPr>
        <w:spacing w:after="0"/>
        <w:rPr>
          <w:b/>
          <w:sz w:val="24"/>
          <w:szCs w:val="24"/>
        </w:rPr>
      </w:pPr>
      <w:r>
        <w:rPr>
          <w:b/>
          <w:sz w:val="24"/>
          <w:szCs w:val="24"/>
        </w:rPr>
        <w:t>VIII</w:t>
      </w:r>
      <w:r w:rsidRPr="003C6D49">
        <w:rPr>
          <w:b/>
          <w:sz w:val="24"/>
          <w:szCs w:val="24"/>
        </w:rPr>
        <w:t>.</w:t>
      </w:r>
      <w:r w:rsidRPr="003C6D49">
        <w:rPr>
          <w:b/>
          <w:sz w:val="24"/>
          <w:szCs w:val="24"/>
        </w:rPr>
        <w:tab/>
        <w:t>Wadium</w:t>
      </w:r>
    </w:p>
    <w:p w:rsidR="009E3040" w:rsidRPr="000D7937" w:rsidRDefault="00E95824" w:rsidP="00050995">
      <w:pPr>
        <w:pStyle w:val="Akapitzlist"/>
        <w:numPr>
          <w:ilvl w:val="2"/>
          <w:numId w:val="20"/>
        </w:numPr>
        <w:spacing w:after="0"/>
        <w:ind w:left="567" w:hanging="425"/>
        <w:jc w:val="both"/>
      </w:pPr>
      <w:r w:rsidRPr="0031680F">
        <w:t xml:space="preserve">Zamawiający wymaga wniesienia wadium w wysokości </w:t>
      </w:r>
      <w:r w:rsidR="00D55F79" w:rsidRPr="000D7937">
        <w:rPr>
          <w:b/>
        </w:rPr>
        <w:t>8</w:t>
      </w:r>
      <w:r w:rsidR="0031680F" w:rsidRPr="000D7937">
        <w:rPr>
          <w:b/>
        </w:rPr>
        <w:t>.000,00 zł (</w:t>
      </w:r>
      <w:r w:rsidR="00D55F79" w:rsidRPr="000D7937">
        <w:rPr>
          <w:b/>
        </w:rPr>
        <w:t>osiem</w:t>
      </w:r>
      <w:r w:rsidR="00E75140" w:rsidRPr="000D7937">
        <w:rPr>
          <w:b/>
        </w:rPr>
        <w:t xml:space="preserve"> tysięcy</w:t>
      </w:r>
      <w:r w:rsidRPr="000D7937">
        <w:rPr>
          <w:b/>
        </w:rPr>
        <w:t xml:space="preserve"> zł 00/100)</w:t>
      </w:r>
      <w:r w:rsidRPr="000D7937">
        <w:t>.</w:t>
      </w:r>
    </w:p>
    <w:p w:rsidR="00E95824" w:rsidRPr="0031680F" w:rsidRDefault="00E95824" w:rsidP="00050995">
      <w:pPr>
        <w:pStyle w:val="Akapitzlist"/>
        <w:numPr>
          <w:ilvl w:val="2"/>
          <w:numId w:val="20"/>
        </w:numPr>
        <w:spacing w:after="0"/>
        <w:ind w:left="567" w:hanging="425"/>
        <w:jc w:val="both"/>
      </w:pPr>
      <w:r w:rsidRPr="0031680F">
        <w:t>Wadium wnosi się pod rygorem wykluczenia z postępowania przed upływem terminu składania ofert, w jednej lub kilku z niżej wymienionych form:</w:t>
      </w:r>
    </w:p>
    <w:p w:rsidR="00E95824" w:rsidRPr="0031680F" w:rsidRDefault="00E95824" w:rsidP="00050995">
      <w:pPr>
        <w:pStyle w:val="Akapitzlist"/>
        <w:numPr>
          <w:ilvl w:val="0"/>
          <w:numId w:val="19"/>
        </w:numPr>
        <w:spacing w:after="0"/>
        <w:jc w:val="both"/>
      </w:pPr>
      <w:r w:rsidRPr="0031680F">
        <w:t xml:space="preserve">w pieniądzu, przelewem na rachunek bankowy: </w:t>
      </w:r>
    </w:p>
    <w:p w:rsidR="00770FF7" w:rsidRDefault="00770FF7" w:rsidP="00050995">
      <w:pPr>
        <w:pStyle w:val="Akapitzlist"/>
        <w:tabs>
          <w:tab w:val="left" w:pos="2845"/>
          <w:tab w:val="left" w:pos="9880"/>
        </w:tabs>
        <w:spacing w:after="0"/>
        <w:jc w:val="both"/>
      </w:pPr>
      <w:r w:rsidRPr="009E3040">
        <w:rPr>
          <w:rFonts w:cs="Arial"/>
          <w:b/>
          <w:color w:val="000000"/>
        </w:rPr>
        <w:t xml:space="preserve">89 8951 0009 1300 2176 2000 0040 </w:t>
      </w:r>
      <w:r w:rsidRPr="009E3040">
        <w:rPr>
          <w:rFonts w:cs="Arial"/>
          <w:color w:val="000000"/>
        </w:rPr>
        <w:t xml:space="preserve">Bank </w:t>
      </w:r>
      <w:r w:rsidR="00B35E7E">
        <w:rPr>
          <w:rFonts w:cs="Arial"/>
          <w:color w:val="000000"/>
        </w:rPr>
        <w:t>Spółdzielczy Czarnków /O Lubasz;</w:t>
      </w:r>
      <w:r w:rsidRPr="009E3040">
        <w:rPr>
          <w:rFonts w:cs="Arial"/>
          <w:color w:val="000000"/>
        </w:rPr>
        <w:t xml:space="preserve"> </w:t>
      </w:r>
    </w:p>
    <w:p w:rsidR="00E95824" w:rsidRPr="0031680F" w:rsidRDefault="00E95824" w:rsidP="00050995">
      <w:pPr>
        <w:pStyle w:val="Akapitzlist"/>
        <w:numPr>
          <w:ilvl w:val="0"/>
          <w:numId w:val="19"/>
        </w:numPr>
        <w:spacing w:after="0"/>
        <w:jc w:val="both"/>
      </w:pPr>
      <w:r w:rsidRPr="0031680F">
        <w:t xml:space="preserve">poręczeniach bankowych lub poręczeniach spółdzielczej kasy oszczędnościowo-kredytowej, </w:t>
      </w:r>
      <w:r w:rsidR="00B35E7E">
        <w:t xml:space="preserve"> </w:t>
      </w:r>
      <w:r w:rsidR="003112BC">
        <w:t xml:space="preserve">            </w:t>
      </w:r>
      <w:r w:rsidRPr="0031680F">
        <w:t>z tym że poręczenie kasy jest zawsze poręczeniem pieniężnym;</w:t>
      </w:r>
    </w:p>
    <w:p w:rsidR="00E95824" w:rsidRPr="0031680F" w:rsidRDefault="00E95824" w:rsidP="00050995">
      <w:pPr>
        <w:pStyle w:val="Akapitzlist"/>
        <w:numPr>
          <w:ilvl w:val="0"/>
          <w:numId w:val="19"/>
        </w:numPr>
        <w:spacing w:after="0"/>
        <w:jc w:val="both"/>
      </w:pPr>
      <w:r w:rsidRPr="0031680F">
        <w:t>gwarancjach bankowych;</w:t>
      </w:r>
    </w:p>
    <w:p w:rsidR="00E95824" w:rsidRPr="0031680F" w:rsidRDefault="00E95824" w:rsidP="00050995">
      <w:pPr>
        <w:pStyle w:val="Akapitzlist"/>
        <w:numPr>
          <w:ilvl w:val="0"/>
          <w:numId w:val="19"/>
        </w:numPr>
        <w:spacing w:after="0"/>
        <w:jc w:val="both"/>
      </w:pPr>
      <w:r w:rsidRPr="0031680F">
        <w:t>gwarancjach ubezpieczeniowych;</w:t>
      </w:r>
    </w:p>
    <w:p w:rsidR="00E95824" w:rsidRPr="0031680F" w:rsidRDefault="00E95824" w:rsidP="00050995">
      <w:pPr>
        <w:pStyle w:val="Akapitzlist"/>
        <w:numPr>
          <w:ilvl w:val="0"/>
          <w:numId w:val="19"/>
        </w:numPr>
        <w:spacing w:after="0"/>
        <w:jc w:val="both"/>
      </w:pPr>
      <w:r w:rsidRPr="0031680F">
        <w:t xml:space="preserve">w poręczeniach udzielanych przez podmioty, o których mowa w art. 6 b ust. 5 pkt. 2 ustawy </w:t>
      </w:r>
      <w:r w:rsidR="00B35E7E">
        <w:t xml:space="preserve"> </w:t>
      </w:r>
      <w:r w:rsidR="003112BC">
        <w:t xml:space="preserve">               </w:t>
      </w:r>
      <w:r w:rsidRPr="0031680F">
        <w:t xml:space="preserve">z dnia 9 listopada 2000 r. o utworzeniu Polskiej Agencji Rozwoju Przedsiębiorczości (Dz. U. </w:t>
      </w:r>
      <w:r w:rsidR="00B35E7E">
        <w:t xml:space="preserve">                   </w:t>
      </w:r>
      <w:r w:rsidRPr="0031680F">
        <w:t>Nr 109, poz. 1158 ze zm.).</w:t>
      </w:r>
    </w:p>
    <w:p w:rsidR="00E95824" w:rsidRPr="0031680F" w:rsidRDefault="00E95824" w:rsidP="00050995">
      <w:pPr>
        <w:pStyle w:val="Akapitzlist"/>
        <w:numPr>
          <w:ilvl w:val="2"/>
          <w:numId w:val="20"/>
        </w:numPr>
        <w:spacing w:after="0"/>
        <w:ind w:left="567" w:hanging="425"/>
        <w:jc w:val="both"/>
      </w:pPr>
      <w:r w:rsidRPr="0031680F">
        <w:t xml:space="preserve">Wadium w formie niepieniężnej należy złożyć w </w:t>
      </w:r>
      <w:r w:rsidR="00770FF7">
        <w:t>kasie Urzędu Gminy Lubasz</w:t>
      </w:r>
      <w:r w:rsidR="004342B7">
        <w:t>.</w:t>
      </w:r>
      <w:r w:rsidR="00900874">
        <w:t xml:space="preserve"> </w:t>
      </w:r>
      <w:r w:rsidRPr="0031680F">
        <w:t xml:space="preserve">             </w:t>
      </w:r>
    </w:p>
    <w:p w:rsidR="00E95824" w:rsidRPr="0031680F" w:rsidRDefault="00E95824" w:rsidP="00050995">
      <w:pPr>
        <w:spacing w:after="0"/>
        <w:ind w:left="567"/>
        <w:jc w:val="both"/>
      </w:pPr>
      <w:r w:rsidRPr="0031680F">
        <w:t xml:space="preserve">UWAGA: Z treści dokumentu wadium składanego w formie niepieniężnej musi wynikać nieodwołalne i bezwarunkowe zobowiązanie gwaranta lub poręczyciela do wypłaty Zamawiającemu pełnej kwoty wadium, na pisemne (pierwsze) żądanie Zamawiającego, </w:t>
      </w:r>
      <w:r w:rsidR="003112BC">
        <w:t xml:space="preserve">                            </w:t>
      </w:r>
      <w:r w:rsidRPr="0031680F">
        <w:t xml:space="preserve">w przypadku zaistnienia którejkolwiek z okoliczności wskazanych w art. 46 ust. 4a i 5 ustawy. Dokument ten musi również zawierać termin obowiązywania poręczenia lub gwarancji, przy czym termin ten nie może być krótszy niż termin związania ofertą. </w:t>
      </w:r>
    </w:p>
    <w:p w:rsidR="001962A7" w:rsidRDefault="00E95824" w:rsidP="00050995">
      <w:pPr>
        <w:pStyle w:val="Akapitzlist"/>
        <w:numPr>
          <w:ilvl w:val="2"/>
          <w:numId w:val="20"/>
        </w:numPr>
        <w:spacing w:after="0"/>
        <w:ind w:left="567" w:hanging="425"/>
        <w:jc w:val="both"/>
      </w:pPr>
      <w:r w:rsidRPr="0031680F">
        <w:t xml:space="preserve">Wykonawca, którego oferta została wybrana, traci wadium wraz z odsetkami na rzecz Zamawiającego zgodnie z przesłankami art. 46 ust. 5 ustawy, pozostali Wykonawcy zgodnie </w:t>
      </w:r>
      <w:r w:rsidR="003112BC">
        <w:t xml:space="preserve">                     </w:t>
      </w:r>
      <w:r w:rsidRPr="0031680F">
        <w:t>z przesłankami art. 46 ust. 4a ustawy</w:t>
      </w:r>
      <w:r w:rsidR="009E3040">
        <w:t>.</w:t>
      </w:r>
    </w:p>
    <w:p w:rsidR="00E95824" w:rsidRDefault="00E95824" w:rsidP="00050995">
      <w:pPr>
        <w:pStyle w:val="Akapitzlist"/>
        <w:numPr>
          <w:ilvl w:val="2"/>
          <w:numId w:val="20"/>
        </w:numPr>
        <w:spacing w:after="0"/>
        <w:ind w:left="567" w:hanging="425"/>
        <w:jc w:val="both"/>
      </w:pPr>
      <w:r w:rsidRPr="0031680F">
        <w:t>Zasady zwrotu wadium reguluje art. 46 ustawy.</w:t>
      </w:r>
    </w:p>
    <w:p w:rsidR="00E95824" w:rsidRDefault="00E95824" w:rsidP="00050995">
      <w:pPr>
        <w:spacing w:after="0"/>
      </w:pPr>
    </w:p>
    <w:p w:rsidR="00E95824" w:rsidRPr="00CB7254" w:rsidRDefault="00E95824" w:rsidP="00050995">
      <w:pPr>
        <w:spacing w:after="0"/>
        <w:rPr>
          <w:b/>
          <w:sz w:val="24"/>
          <w:szCs w:val="24"/>
        </w:rPr>
      </w:pPr>
      <w:r>
        <w:rPr>
          <w:b/>
          <w:sz w:val="24"/>
          <w:szCs w:val="24"/>
        </w:rPr>
        <w:t>IX</w:t>
      </w:r>
      <w:r w:rsidRPr="00CB7254">
        <w:rPr>
          <w:b/>
          <w:sz w:val="24"/>
          <w:szCs w:val="24"/>
        </w:rPr>
        <w:t>.</w:t>
      </w:r>
      <w:r w:rsidRPr="00CB7254">
        <w:rPr>
          <w:b/>
          <w:sz w:val="24"/>
          <w:szCs w:val="24"/>
        </w:rPr>
        <w:tab/>
        <w:t>Termin związania ofertą</w:t>
      </w:r>
    </w:p>
    <w:p w:rsidR="00E95824" w:rsidRPr="004E0903" w:rsidRDefault="00E95824" w:rsidP="00050995">
      <w:pPr>
        <w:pStyle w:val="Akapitzlist"/>
        <w:numPr>
          <w:ilvl w:val="0"/>
          <w:numId w:val="11"/>
        </w:numPr>
        <w:spacing w:after="0"/>
      </w:pPr>
      <w:r>
        <w:t xml:space="preserve">Termin </w:t>
      </w:r>
      <w:r w:rsidRPr="004E0903">
        <w:t>związania ofertą ustala się na 30 dni od upływu ostatecznego terminu składania ofert.</w:t>
      </w:r>
    </w:p>
    <w:p w:rsidR="00E95824" w:rsidRPr="004E0903" w:rsidRDefault="00E95824" w:rsidP="00050995">
      <w:pPr>
        <w:pStyle w:val="Akapitzlist"/>
        <w:numPr>
          <w:ilvl w:val="0"/>
          <w:numId w:val="11"/>
        </w:numPr>
        <w:spacing w:after="0"/>
        <w:jc w:val="both"/>
      </w:pPr>
      <w:r w:rsidRPr="004E0903">
        <w:t xml:space="preserve">W toku niniejszego postępowania </w:t>
      </w:r>
      <w:r w:rsidRPr="00E514B8">
        <w:t>Zamawiający może jednokrotnie zwrócić się do Wykonawców o wyrażenie zgody na przedłużenie</w:t>
      </w:r>
      <w:r w:rsidRPr="004E0903">
        <w:t xml:space="preserve"> terminu związania ofertą, maksymalnie </w:t>
      </w:r>
      <w:r w:rsidR="004E34F6">
        <w:t xml:space="preserve">                  </w:t>
      </w:r>
      <w:r w:rsidRPr="004E0903">
        <w:t xml:space="preserve">o 60 dni. Zawiadomienie w tej sprawie przekazane zostanie w formie pisemnej. </w:t>
      </w:r>
    </w:p>
    <w:p w:rsidR="00E95824" w:rsidRPr="004E0903" w:rsidRDefault="00E95824" w:rsidP="00050995">
      <w:pPr>
        <w:pStyle w:val="Akapitzlist"/>
        <w:numPr>
          <w:ilvl w:val="0"/>
          <w:numId w:val="11"/>
        </w:numPr>
        <w:spacing w:after="0"/>
      </w:pPr>
      <w:r w:rsidRPr="004E0903">
        <w:t>Uprawnienia Wykonawców do przedłużania terminu związania ofertą uregulowane są w art. 85 ust. 2 ustawy.</w:t>
      </w:r>
    </w:p>
    <w:p w:rsidR="00050995" w:rsidRDefault="00050995" w:rsidP="00050995">
      <w:pPr>
        <w:spacing w:after="0"/>
        <w:rPr>
          <w:b/>
          <w:sz w:val="24"/>
          <w:szCs w:val="24"/>
        </w:rPr>
      </w:pPr>
    </w:p>
    <w:p w:rsidR="00E95824" w:rsidRPr="002763FE" w:rsidRDefault="00E95824" w:rsidP="00050995">
      <w:pPr>
        <w:spacing w:after="0"/>
        <w:rPr>
          <w:b/>
          <w:sz w:val="24"/>
          <w:szCs w:val="24"/>
        </w:rPr>
      </w:pPr>
      <w:r>
        <w:rPr>
          <w:b/>
          <w:sz w:val="24"/>
          <w:szCs w:val="24"/>
        </w:rPr>
        <w:t>X</w:t>
      </w:r>
      <w:r w:rsidRPr="002763FE">
        <w:rPr>
          <w:b/>
          <w:sz w:val="24"/>
          <w:szCs w:val="24"/>
        </w:rPr>
        <w:t>.</w:t>
      </w:r>
      <w:r w:rsidRPr="002763FE">
        <w:rPr>
          <w:b/>
          <w:sz w:val="24"/>
          <w:szCs w:val="24"/>
        </w:rPr>
        <w:tab/>
        <w:t>Opis sposobu przygotowania oferty</w:t>
      </w:r>
    </w:p>
    <w:p w:rsidR="00E95824" w:rsidRDefault="00E95824" w:rsidP="00050995">
      <w:pPr>
        <w:pStyle w:val="Akapitzlist"/>
        <w:numPr>
          <w:ilvl w:val="1"/>
          <w:numId w:val="4"/>
        </w:numPr>
        <w:spacing w:after="0"/>
        <w:jc w:val="both"/>
      </w:pPr>
      <w:r>
        <w:t>Wykonawca ma prawo złożyć tylko jedną ofertę, zawierającą jedną, jednoznacznie opisaną propozycję. Złożenie większej liczby ofert spowoduje odrzucenie wszystkich ofert złożonych przez danego Wykonawcę.</w:t>
      </w:r>
    </w:p>
    <w:p w:rsidR="00E95824" w:rsidRDefault="00E95824" w:rsidP="00050995">
      <w:pPr>
        <w:pStyle w:val="Akapitzlist"/>
        <w:numPr>
          <w:ilvl w:val="1"/>
          <w:numId w:val="4"/>
        </w:numPr>
        <w:spacing w:after="0"/>
        <w:jc w:val="both"/>
      </w:pPr>
      <w:r>
        <w:t>Oferta musi być sporządzona pisemnie, w języku polskim, trwałą i czytelną techniką oraz podpisana przez osoby uprawnione do reprezentowania Wykonawcy w obrocie gospodarczym, zgodnie z aktem rejestracyjnym i wymogami ustawowymi.</w:t>
      </w:r>
    </w:p>
    <w:p w:rsidR="00E95824" w:rsidRPr="007A594E" w:rsidRDefault="00E95824" w:rsidP="00050995">
      <w:pPr>
        <w:pStyle w:val="Akapitzlist"/>
        <w:numPr>
          <w:ilvl w:val="1"/>
          <w:numId w:val="4"/>
        </w:numPr>
        <w:spacing w:after="0"/>
        <w:jc w:val="both"/>
      </w:pPr>
      <w:r>
        <w:t xml:space="preserve">W przypadku podpisania oferty oraz poświadczenia za zgodność z oryginałem kopii dokumentów przez osobę niewymienioną w dokumencie rejestracyjnym (ewidencyjnym) </w:t>
      </w:r>
      <w:r>
        <w:lastRenderedPageBreak/>
        <w:t xml:space="preserve">Wykonawcy, do oferty należy załączyć stosowne pełnomocnictwo w oryginale lub kopii </w:t>
      </w:r>
      <w:r w:rsidRPr="007A594E">
        <w:t xml:space="preserve">poświadczonej notarialnie. </w:t>
      </w:r>
    </w:p>
    <w:p w:rsidR="00E95824" w:rsidRPr="007A594E" w:rsidRDefault="00E95824" w:rsidP="00050995">
      <w:pPr>
        <w:pStyle w:val="Akapitzlist"/>
        <w:numPr>
          <w:ilvl w:val="1"/>
          <w:numId w:val="4"/>
        </w:numPr>
        <w:spacing w:after="0"/>
        <w:jc w:val="both"/>
      </w:pPr>
      <w:r w:rsidRPr="007A594E">
        <w:t>Zamawiający zaleca, aby podpis(y) złożony(e) na formularzu ofertowym umożliwiał(y) identyfikację osoby/osób, która(e) go złożyła(y), np. będzie uzupełniony pieczątką imienną lub kartą wzorów podpisów.</w:t>
      </w:r>
    </w:p>
    <w:p w:rsidR="00E95824" w:rsidRPr="007A594E" w:rsidRDefault="00E95824" w:rsidP="00050995">
      <w:pPr>
        <w:pStyle w:val="Akapitzlist"/>
        <w:numPr>
          <w:ilvl w:val="1"/>
          <w:numId w:val="4"/>
        </w:numPr>
        <w:spacing w:after="0"/>
        <w:jc w:val="both"/>
      </w:pPr>
      <w:r w:rsidRPr="007A594E">
        <w:t xml:space="preserve">Dokumenty sporządzone w języku obcym są składane wraz z tłumaczeniem na język polski. </w:t>
      </w:r>
    </w:p>
    <w:p w:rsidR="00E95824" w:rsidRPr="007A594E" w:rsidRDefault="00E95824" w:rsidP="00050995">
      <w:pPr>
        <w:pStyle w:val="Akapitzlist"/>
        <w:numPr>
          <w:ilvl w:val="1"/>
          <w:numId w:val="4"/>
        </w:numPr>
        <w:spacing w:after="0"/>
        <w:jc w:val="both"/>
      </w:pPr>
      <w:r w:rsidRPr="007A594E">
        <w:t>Poprawki winny być umieszczone czytelnie oraz opatrzone podpisem osoby uprawnionej do reprezentacji Wykonawcy.</w:t>
      </w:r>
    </w:p>
    <w:p w:rsidR="00E95824" w:rsidRPr="007A594E" w:rsidRDefault="00E95824" w:rsidP="00050995">
      <w:pPr>
        <w:pStyle w:val="Akapitzlist"/>
        <w:numPr>
          <w:ilvl w:val="1"/>
          <w:numId w:val="4"/>
        </w:numPr>
        <w:spacing w:after="0"/>
        <w:jc w:val="both"/>
      </w:pPr>
      <w:r w:rsidRPr="007A594E">
        <w:t>Wszelkie koszty związane z opracowaniem oferty ponosi składający ofertę.</w:t>
      </w:r>
    </w:p>
    <w:p w:rsidR="00E95824" w:rsidRPr="007A594E" w:rsidRDefault="00E95824" w:rsidP="00050995">
      <w:pPr>
        <w:pStyle w:val="Akapitzlist"/>
        <w:numPr>
          <w:ilvl w:val="1"/>
          <w:numId w:val="4"/>
        </w:numPr>
        <w:spacing w:after="0"/>
        <w:jc w:val="both"/>
      </w:pPr>
      <w:r w:rsidRPr="007A594E">
        <w:t xml:space="preserve">Zamawiający zaleca, by każda zapisana strona oferty była opatrzona kolejnym numerem, </w:t>
      </w:r>
      <w:r w:rsidR="004E34F6">
        <w:t xml:space="preserve">                   </w:t>
      </w:r>
      <w:r w:rsidRPr="007A594E">
        <w:t xml:space="preserve">a cała oferta wraz z załącznikami była w trwały sposób ze sobą połączona (np. zszyta, zbindowana, oprawiona lub złożona w innej formie uniemożliwiającej rozłączenie się kartek </w:t>
      </w:r>
      <w:r w:rsidR="004E34F6">
        <w:t xml:space="preserve">              </w:t>
      </w:r>
      <w:r w:rsidRPr="007A594E">
        <w:t>i przypadkowe zdekompletowanie).</w:t>
      </w:r>
    </w:p>
    <w:p w:rsidR="00E95824" w:rsidRDefault="00E95824" w:rsidP="00050995">
      <w:pPr>
        <w:pStyle w:val="Akapitzlist"/>
        <w:numPr>
          <w:ilvl w:val="1"/>
          <w:numId w:val="4"/>
        </w:numPr>
        <w:spacing w:after="0"/>
        <w:jc w:val="both"/>
      </w:pPr>
      <w:r w:rsidRPr="00CE3DC0">
        <w:rPr>
          <w:rFonts w:cs="TimesNewRoman"/>
        </w:rPr>
        <w:t xml:space="preserve">Poświadczenia za zgodność z oryginałem dokonuje odpowiednio Wykonawca, podmiot, na którego zdolnościach lub sytuacji polega Wykonawca, Wykonawcy wspólnie ubiegający się </w:t>
      </w:r>
      <w:r w:rsidR="004E34F6">
        <w:rPr>
          <w:rFonts w:cs="TimesNewRoman"/>
        </w:rPr>
        <w:t xml:space="preserve">                </w:t>
      </w:r>
      <w:r w:rsidRPr="00CE3DC0">
        <w:rPr>
          <w:rFonts w:cs="TimesNewRoman"/>
        </w:rPr>
        <w:t>o udzielenie zamówienia publicznego albo podwykonawca, w zakresie dokumentów, które każdego z nich dotyczą.</w:t>
      </w:r>
    </w:p>
    <w:p w:rsidR="00E95824" w:rsidRDefault="00E95824" w:rsidP="001A4963">
      <w:pPr>
        <w:pStyle w:val="Akapitzlist"/>
        <w:numPr>
          <w:ilvl w:val="0"/>
          <w:numId w:val="9"/>
        </w:numPr>
        <w:spacing w:after="0"/>
        <w:ind w:left="714" w:hanging="357"/>
        <w:jc w:val="both"/>
      </w:pPr>
      <w:r w:rsidRPr="001A4963">
        <w:rPr>
          <w:b/>
        </w:rPr>
        <w:t>Zamawiający nie ujawni</w:t>
      </w:r>
      <w:r>
        <w:t xml:space="preserve"> </w:t>
      </w:r>
      <w:r w:rsidRPr="001A4963">
        <w:rPr>
          <w:b/>
        </w:rPr>
        <w:t>informacji stanowiących tajemnicę przedsiębiorstwa</w:t>
      </w:r>
      <w:r>
        <w:t xml:space="preserve"> w rozumieniu przepisów o zwalczaniu nieuczciwej konkurencji, jeżeli </w:t>
      </w:r>
      <w:r w:rsidRPr="001A4963">
        <w:rPr>
          <w:u w:val="single"/>
        </w:rPr>
        <w:t>Wykonawca, nie później niż w terminie składania ofert, zastrzegł, że nie mogą być one udostępniane oraz wykazał, iż zastrzeżone informacje stanowią tajemnicę przedsiębiorstwa</w:t>
      </w:r>
      <w:r>
        <w:t xml:space="preserve">. Wykonawca nie może zastrzec informacji, o których mowa w art. 86 ust. 4 ustawy. Jeżeli Wykonawca zastrzega niejawność informacji stanowiących treść oferty, na podstawie art. 8 ust. 3 ustawy, zobowiązany jest załączyć do oferty wypełniony i podpisany załącznik nr </w:t>
      </w:r>
      <w:r w:rsidR="007B575E">
        <w:t>8</w:t>
      </w:r>
      <w: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7A594E" w:rsidRDefault="00E95824" w:rsidP="00050995">
      <w:pPr>
        <w:pStyle w:val="Akapitzlist"/>
        <w:numPr>
          <w:ilvl w:val="0"/>
          <w:numId w:val="9"/>
        </w:numPr>
        <w:spacing w:after="0"/>
        <w:ind w:left="709"/>
        <w:jc w:val="both"/>
      </w:pPr>
      <w:r w:rsidRPr="007A594E">
        <w:t>Zamawiający informuje, że w przypadku wezwania Wyko</w:t>
      </w:r>
      <w:r w:rsidR="004342B7">
        <w:t>nawcy w trybie art. 90 ustawy, jeżeli</w:t>
      </w:r>
      <w:r w:rsidRPr="007A594E">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rsidR="00E95824" w:rsidRDefault="00E95824" w:rsidP="00050995">
      <w:pPr>
        <w:pStyle w:val="Akapitzlist"/>
        <w:numPr>
          <w:ilvl w:val="0"/>
          <w:numId w:val="9"/>
        </w:numPr>
        <w:spacing w:after="0"/>
        <w:ind w:left="709"/>
        <w:jc w:val="both"/>
      </w:pPr>
      <w:r>
        <w:t>Ofertę składa się w jednym egzemplarzu.</w:t>
      </w:r>
    </w:p>
    <w:p w:rsidR="00E95824" w:rsidRPr="007819DA" w:rsidRDefault="00E95824" w:rsidP="00050995">
      <w:pPr>
        <w:pStyle w:val="Akapitzlist"/>
        <w:numPr>
          <w:ilvl w:val="0"/>
          <w:numId w:val="9"/>
        </w:numPr>
        <w:spacing w:after="0"/>
        <w:ind w:left="709"/>
        <w:jc w:val="both"/>
        <w:rPr>
          <w:rFonts w:cstheme="minorHAnsi"/>
        </w:rPr>
      </w:pPr>
      <w:r>
        <w:t>Opakowanie lub inny rodzaj zabezpieczenia oferty uniemożliwiający jej odczytanie przed  otwarciem należy zaadresować na adres Zamawiającego (</w:t>
      </w:r>
      <w:r w:rsidR="0031680F">
        <w:t>wskazany w punkcie I SIWZ</w:t>
      </w:r>
      <w:r>
        <w:t xml:space="preserve">), oznaczyć nazwą i adresem Wykonawcy składającego ofertę oraz nazwą zamówienia: </w:t>
      </w:r>
      <w:r w:rsidR="004342B7" w:rsidRPr="007819DA">
        <w:rPr>
          <w:rFonts w:cstheme="minorHAnsi"/>
        </w:rPr>
        <w:t>„</w:t>
      </w:r>
      <w:r w:rsidR="00660356" w:rsidRPr="007819DA">
        <w:rPr>
          <w:rFonts w:cstheme="minorHAnsi"/>
          <w:b/>
          <w:color w:val="000000"/>
        </w:rPr>
        <w:t>Modernizacja i adaptacja oraz wyposażenie budynków szkolnych w Gminie Lubasz – Budowa szybu windy osobowej przy budynku Szkoły Podstawowej w Lubaszu i Gimnazjum</w:t>
      </w:r>
      <w:r w:rsidR="007819DA" w:rsidRPr="007819DA">
        <w:rPr>
          <w:rFonts w:cstheme="minorHAnsi"/>
          <w:b/>
          <w:color w:val="000000"/>
        </w:rPr>
        <w:t xml:space="preserve"> w Lubaszu</w:t>
      </w:r>
      <w:r w:rsidR="004342B7" w:rsidRPr="007819DA">
        <w:rPr>
          <w:rFonts w:cstheme="minorHAnsi"/>
          <w:b/>
          <w:iCs/>
        </w:rPr>
        <w:t>”</w:t>
      </w:r>
      <w:r w:rsidRPr="007819DA">
        <w:rPr>
          <w:rFonts w:cstheme="minorHAnsi"/>
          <w:b/>
        </w:rPr>
        <w:t>.</w:t>
      </w:r>
    </w:p>
    <w:p w:rsidR="00E95824" w:rsidRDefault="00E95824" w:rsidP="00050995">
      <w:pPr>
        <w:pStyle w:val="Akapitzlist"/>
        <w:numPr>
          <w:ilvl w:val="0"/>
          <w:numId w:val="9"/>
        </w:numPr>
        <w:spacing w:after="0"/>
        <w:ind w:left="709"/>
        <w:jc w:val="both"/>
      </w:pPr>
      <w:r w:rsidRPr="007A594E">
        <w:t>Na kopercie należy podać nazwę i adres Wykonawcy, by umożliwić zwrot nieotwartej koperty (oferty) w przypadku wycofania oferty przez Wykonawcę lub dostarczenia jej Zamawiającemu po upływie wyznaczonego terminu składania ofert.</w:t>
      </w:r>
    </w:p>
    <w:p w:rsidR="00E95824" w:rsidRDefault="00E95824" w:rsidP="00050995">
      <w:pPr>
        <w:pStyle w:val="Akapitzlist"/>
        <w:numPr>
          <w:ilvl w:val="0"/>
          <w:numId w:val="9"/>
        </w:numPr>
        <w:spacing w:after="0"/>
        <w:ind w:left="709"/>
        <w:jc w:val="both"/>
      </w:pPr>
      <w:r>
        <w:lastRenderedPageBreak/>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Default="00E95824" w:rsidP="00050995">
      <w:pPr>
        <w:pStyle w:val="Akapitzlist"/>
        <w:numPr>
          <w:ilvl w:val="0"/>
          <w:numId w:val="9"/>
        </w:numPr>
        <w:spacing w:after="0"/>
        <w:ind w:left="709"/>
        <w:jc w:val="both"/>
      </w:pPr>
      <w:r>
        <w:t xml:space="preserve">Wykonawca ma prawo wycofać złożoną już ofertę wyłącznie przed upływem terminu składania ofert. Wycofanie oferty następuje poprzez złożenie pisemnego oświadczenia. </w:t>
      </w:r>
    </w:p>
    <w:p w:rsidR="00050995" w:rsidRDefault="00050995" w:rsidP="00050995">
      <w:pPr>
        <w:spacing w:after="0"/>
        <w:rPr>
          <w:b/>
          <w:sz w:val="24"/>
          <w:szCs w:val="24"/>
        </w:rPr>
      </w:pPr>
    </w:p>
    <w:p w:rsidR="00E95824" w:rsidRPr="00CB7254" w:rsidRDefault="00E95824" w:rsidP="00050995">
      <w:pPr>
        <w:spacing w:after="0"/>
        <w:rPr>
          <w:b/>
          <w:sz w:val="24"/>
          <w:szCs w:val="24"/>
        </w:rPr>
      </w:pPr>
      <w:r>
        <w:rPr>
          <w:b/>
          <w:sz w:val="24"/>
          <w:szCs w:val="24"/>
        </w:rPr>
        <w:t>XI</w:t>
      </w:r>
      <w:r w:rsidRPr="00CB7254">
        <w:rPr>
          <w:b/>
          <w:sz w:val="24"/>
          <w:szCs w:val="24"/>
        </w:rPr>
        <w:t>.</w:t>
      </w:r>
      <w:r w:rsidRPr="00CB7254">
        <w:rPr>
          <w:b/>
          <w:sz w:val="24"/>
          <w:szCs w:val="24"/>
        </w:rPr>
        <w:tab/>
        <w:t xml:space="preserve">Termin i miejsce składania </w:t>
      </w:r>
      <w:r>
        <w:rPr>
          <w:b/>
          <w:sz w:val="24"/>
          <w:szCs w:val="24"/>
        </w:rPr>
        <w:t xml:space="preserve">i otwarcia </w:t>
      </w:r>
      <w:r w:rsidRPr="00CB7254">
        <w:rPr>
          <w:b/>
          <w:sz w:val="24"/>
          <w:szCs w:val="24"/>
        </w:rPr>
        <w:t>ofert</w:t>
      </w:r>
    </w:p>
    <w:p w:rsidR="00E95824" w:rsidRPr="00AB0902" w:rsidRDefault="003574B4" w:rsidP="00B35E7E">
      <w:pPr>
        <w:pStyle w:val="Akapitzlist"/>
        <w:numPr>
          <w:ilvl w:val="0"/>
          <w:numId w:val="12"/>
        </w:numPr>
        <w:spacing w:after="0"/>
        <w:jc w:val="both"/>
      </w:pPr>
      <w:r w:rsidRPr="00AB0902">
        <w:t>Oferty należy składać do dnia</w:t>
      </w:r>
      <w:r w:rsidR="00900874" w:rsidRPr="00AB0902">
        <w:rPr>
          <w:b/>
        </w:rPr>
        <w:t xml:space="preserve"> </w:t>
      </w:r>
      <w:r w:rsidR="00936004" w:rsidRPr="00AB0902">
        <w:rPr>
          <w:b/>
        </w:rPr>
        <w:t>4</w:t>
      </w:r>
      <w:r w:rsidR="00CC6B92" w:rsidRPr="00AB0902">
        <w:rPr>
          <w:b/>
        </w:rPr>
        <w:t xml:space="preserve"> </w:t>
      </w:r>
      <w:r w:rsidR="00936004" w:rsidRPr="00AB0902">
        <w:rPr>
          <w:b/>
        </w:rPr>
        <w:t>sierpnia</w:t>
      </w:r>
      <w:r w:rsidR="00CC6B92" w:rsidRPr="00AB0902">
        <w:rPr>
          <w:b/>
        </w:rPr>
        <w:t xml:space="preserve"> </w:t>
      </w:r>
      <w:r w:rsidR="00E95824" w:rsidRPr="00AB0902">
        <w:rPr>
          <w:b/>
        </w:rPr>
        <w:t xml:space="preserve"> 201</w:t>
      </w:r>
      <w:r w:rsidR="00AE46C3" w:rsidRPr="00AB0902">
        <w:rPr>
          <w:b/>
        </w:rPr>
        <w:t>7</w:t>
      </w:r>
      <w:r w:rsidR="00660356" w:rsidRPr="00AB0902">
        <w:rPr>
          <w:b/>
        </w:rPr>
        <w:t xml:space="preserve"> </w:t>
      </w:r>
      <w:r w:rsidR="00E95824" w:rsidRPr="00AB0902">
        <w:rPr>
          <w:b/>
        </w:rPr>
        <w:t xml:space="preserve">r. do godz. </w:t>
      </w:r>
      <w:r w:rsidR="00900874" w:rsidRPr="00AB0902">
        <w:rPr>
          <w:b/>
        </w:rPr>
        <w:t>10</w:t>
      </w:r>
      <w:r w:rsidR="009133A0" w:rsidRPr="00AB0902">
        <w:rPr>
          <w:b/>
        </w:rPr>
        <w:t>.</w:t>
      </w:r>
      <w:r w:rsidR="00E95824" w:rsidRPr="00AB0902">
        <w:rPr>
          <w:b/>
        </w:rPr>
        <w:t>00</w:t>
      </w:r>
      <w:r w:rsidR="00E95824" w:rsidRPr="00AB0902">
        <w:t xml:space="preserve"> w</w:t>
      </w:r>
      <w:r w:rsidR="000A7BB1" w:rsidRPr="00AB0902">
        <w:t xml:space="preserve"> Urzędzie Gminy Lubasz, </w:t>
      </w:r>
      <w:r w:rsidR="007050F2" w:rsidRPr="00AB0902">
        <w:t xml:space="preserve">                   </w:t>
      </w:r>
      <w:r w:rsidR="000A7BB1" w:rsidRPr="00AB0902">
        <w:t xml:space="preserve">ul. Bolesława Chrobrego 37, 64-720 Lubasz, </w:t>
      </w:r>
      <w:r w:rsidR="00B35E7E" w:rsidRPr="00AB0902">
        <w:t>biuro nr</w:t>
      </w:r>
      <w:r w:rsidR="000A7BB1" w:rsidRPr="00AB0902">
        <w:t xml:space="preserve"> </w:t>
      </w:r>
      <w:r w:rsidR="00900874" w:rsidRPr="00AB0902">
        <w:t>101</w:t>
      </w:r>
      <w:r w:rsidR="00B35E7E" w:rsidRPr="00AB0902">
        <w:t xml:space="preserve"> (sekretariat)</w:t>
      </w:r>
      <w:r w:rsidR="009133A0" w:rsidRPr="00AB0902">
        <w:t>.</w:t>
      </w:r>
    </w:p>
    <w:p w:rsidR="00E95824" w:rsidRPr="00AB0902" w:rsidRDefault="00E95824" w:rsidP="00B35E7E">
      <w:pPr>
        <w:pStyle w:val="Akapitzlist"/>
        <w:numPr>
          <w:ilvl w:val="0"/>
          <w:numId w:val="12"/>
        </w:numPr>
        <w:spacing w:after="0"/>
        <w:jc w:val="both"/>
      </w:pPr>
      <w:r w:rsidRPr="00AB0902">
        <w:t>Oferty złożone po terminie zwrócone będą bez otwierania.</w:t>
      </w:r>
    </w:p>
    <w:p w:rsidR="00E95824" w:rsidRPr="00AB0902" w:rsidRDefault="00E95824" w:rsidP="00B35E7E">
      <w:pPr>
        <w:pStyle w:val="Akapitzlist"/>
        <w:numPr>
          <w:ilvl w:val="0"/>
          <w:numId w:val="12"/>
        </w:numPr>
        <w:spacing w:after="0"/>
        <w:jc w:val="both"/>
      </w:pPr>
      <w:r w:rsidRPr="00AB0902">
        <w:t xml:space="preserve">Otwarcie ofert nastąpi dnia </w:t>
      </w:r>
      <w:r w:rsidR="00936004" w:rsidRPr="00AB0902">
        <w:rPr>
          <w:b/>
        </w:rPr>
        <w:t>4 sierpnia</w:t>
      </w:r>
      <w:r w:rsidR="003574B4" w:rsidRPr="00AB0902">
        <w:rPr>
          <w:b/>
        </w:rPr>
        <w:t xml:space="preserve"> </w:t>
      </w:r>
      <w:r w:rsidR="00900874" w:rsidRPr="00AB0902">
        <w:rPr>
          <w:b/>
        </w:rPr>
        <w:t>201</w:t>
      </w:r>
      <w:r w:rsidR="00AE46C3" w:rsidRPr="00AB0902">
        <w:rPr>
          <w:b/>
        </w:rPr>
        <w:t>7</w:t>
      </w:r>
      <w:r w:rsidR="00660356" w:rsidRPr="00AB0902">
        <w:rPr>
          <w:b/>
        </w:rPr>
        <w:t xml:space="preserve"> </w:t>
      </w:r>
      <w:r w:rsidR="003574B4" w:rsidRPr="00AB0902">
        <w:rPr>
          <w:b/>
        </w:rPr>
        <w:t>r</w:t>
      </w:r>
      <w:r w:rsidRPr="00AB0902">
        <w:rPr>
          <w:b/>
        </w:rPr>
        <w:t>. o godz.</w:t>
      </w:r>
      <w:r w:rsidR="00900874" w:rsidRPr="00AB0902">
        <w:rPr>
          <w:b/>
        </w:rPr>
        <w:t>10.30</w:t>
      </w:r>
      <w:r w:rsidRPr="00AB0902">
        <w:t xml:space="preserve"> w </w:t>
      </w:r>
      <w:r w:rsidR="00092188" w:rsidRPr="00AB0902">
        <w:t xml:space="preserve">Urzędzie Gminy Lubasz, </w:t>
      </w:r>
      <w:r w:rsidR="007050F2" w:rsidRPr="00AB0902">
        <w:t xml:space="preserve">                            </w:t>
      </w:r>
      <w:r w:rsidR="00092188" w:rsidRPr="00AB0902">
        <w:t xml:space="preserve">ul. Bolesława Chrobrego 37, 64-720 Lubasz, </w:t>
      </w:r>
      <w:r w:rsidR="00B35E7E" w:rsidRPr="00AB0902">
        <w:t>biuro nr 04 (</w:t>
      </w:r>
      <w:r w:rsidR="00900874" w:rsidRPr="00AB0902">
        <w:t>sala sesyjna</w:t>
      </w:r>
      <w:r w:rsidR="00B35E7E" w:rsidRPr="00AB0902">
        <w:t>)</w:t>
      </w:r>
      <w:r w:rsidR="009133A0" w:rsidRPr="00AB0902">
        <w:t>.</w:t>
      </w:r>
    </w:p>
    <w:p w:rsidR="00E95824" w:rsidRDefault="00E95824" w:rsidP="00050995">
      <w:pPr>
        <w:pStyle w:val="Akapitzlist"/>
        <w:numPr>
          <w:ilvl w:val="0"/>
          <w:numId w:val="12"/>
        </w:numPr>
        <w:spacing w:after="0"/>
        <w:jc w:val="both"/>
      </w:pPr>
      <w:r>
        <w:t>Otwarcie ofert jest jawne.</w:t>
      </w:r>
    </w:p>
    <w:p w:rsidR="00E95824" w:rsidRDefault="00E95824" w:rsidP="00050995">
      <w:pPr>
        <w:pStyle w:val="Akapitzlist"/>
        <w:numPr>
          <w:ilvl w:val="0"/>
          <w:numId w:val="12"/>
        </w:numPr>
        <w:spacing w:after="0"/>
        <w:jc w:val="both"/>
      </w:pPr>
      <w:r>
        <w:t>Bezpośrednio przed otwarciem ofert Zamawiający poda kwotę, jaką zamierza przeznaczyć na sfinansowanie zamówienia.</w:t>
      </w:r>
    </w:p>
    <w:p w:rsidR="00E95824" w:rsidRPr="007A594E" w:rsidRDefault="00E95824" w:rsidP="00050995">
      <w:pPr>
        <w:pStyle w:val="Akapitzlist"/>
        <w:numPr>
          <w:ilvl w:val="0"/>
          <w:numId w:val="12"/>
        </w:numPr>
        <w:spacing w:after="0"/>
        <w:jc w:val="both"/>
      </w:pPr>
      <w:r>
        <w:t xml:space="preserve">Podczas otwarcia ofert podaje się nazwy (firmy) oraz adresy Wykonawców, a także </w:t>
      </w:r>
      <w:r w:rsidRPr="007A594E">
        <w:t>informacje dotyczące ceny oraz pozostałe informacje przewidziane ustawą Prawo zamówień publicznych.</w:t>
      </w:r>
    </w:p>
    <w:p w:rsidR="00E95824" w:rsidRPr="007A594E" w:rsidRDefault="00E95824" w:rsidP="00050995">
      <w:pPr>
        <w:pStyle w:val="Akapitzlist"/>
        <w:numPr>
          <w:ilvl w:val="0"/>
          <w:numId w:val="12"/>
        </w:numPr>
        <w:spacing w:after="0"/>
        <w:jc w:val="both"/>
      </w:pPr>
      <w:r w:rsidRPr="007A594E">
        <w:t>Niezwłocznie po otwarciu ofert Zamawiający zamieści na stronie internetowej informacje dotyczące:</w:t>
      </w:r>
    </w:p>
    <w:p w:rsidR="00E95824" w:rsidRPr="007A594E" w:rsidRDefault="00E95824" w:rsidP="00050995">
      <w:pPr>
        <w:pStyle w:val="Akapitzlist"/>
        <w:numPr>
          <w:ilvl w:val="1"/>
          <w:numId w:val="13"/>
        </w:numPr>
        <w:spacing w:after="0"/>
        <w:ind w:left="1134"/>
        <w:jc w:val="both"/>
      </w:pPr>
      <w:r w:rsidRPr="007A594E">
        <w:t>kwoty, jaką zamierza przeznaczyć na sfinansowanie zamówienia;</w:t>
      </w:r>
    </w:p>
    <w:p w:rsidR="00E95824" w:rsidRPr="007A594E" w:rsidRDefault="00E95824" w:rsidP="00050995">
      <w:pPr>
        <w:pStyle w:val="Akapitzlist"/>
        <w:numPr>
          <w:ilvl w:val="1"/>
          <w:numId w:val="13"/>
        </w:numPr>
        <w:spacing w:after="0"/>
        <w:ind w:left="1134"/>
        <w:jc w:val="both"/>
      </w:pPr>
      <w:r w:rsidRPr="007A594E">
        <w:t>firm oraz adresów wykonawców, którzy złożyli oferty w terminie;</w:t>
      </w:r>
    </w:p>
    <w:p w:rsidR="00E95824" w:rsidRPr="007A594E" w:rsidRDefault="00E95824" w:rsidP="00050995">
      <w:pPr>
        <w:pStyle w:val="Akapitzlist"/>
        <w:numPr>
          <w:ilvl w:val="1"/>
          <w:numId w:val="13"/>
        </w:numPr>
        <w:spacing w:after="0"/>
        <w:ind w:left="1134"/>
        <w:jc w:val="both"/>
        <w:rPr>
          <w:i/>
        </w:rPr>
      </w:pPr>
      <w:r w:rsidRPr="007A594E">
        <w:t>ceny, terminu wykonania zamówienia, okresu gwarancji i warunków płatności zawartych w ofertach.</w:t>
      </w:r>
      <w:r w:rsidRPr="007A594E">
        <w:tab/>
      </w:r>
    </w:p>
    <w:p w:rsidR="00E95824" w:rsidRDefault="00E95824" w:rsidP="00050995">
      <w:pPr>
        <w:spacing w:after="0"/>
        <w:rPr>
          <w:b/>
          <w:sz w:val="24"/>
          <w:szCs w:val="24"/>
        </w:rPr>
      </w:pPr>
    </w:p>
    <w:p w:rsidR="00E95824" w:rsidRPr="003C6D49" w:rsidRDefault="00E95824" w:rsidP="00050995">
      <w:pPr>
        <w:spacing w:after="0"/>
        <w:rPr>
          <w:b/>
          <w:sz w:val="24"/>
          <w:szCs w:val="24"/>
        </w:rPr>
      </w:pPr>
      <w:r w:rsidRPr="003C6D49">
        <w:rPr>
          <w:b/>
          <w:sz w:val="24"/>
          <w:szCs w:val="24"/>
        </w:rPr>
        <w:t>X</w:t>
      </w:r>
      <w:r>
        <w:rPr>
          <w:b/>
          <w:sz w:val="24"/>
          <w:szCs w:val="24"/>
        </w:rPr>
        <w:t>II</w:t>
      </w:r>
      <w:r w:rsidRPr="003C6D49">
        <w:rPr>
          <w:b/>
          <w:sz w:val="24"/>
          <w:szCs w:val="24"/>
        </w:rPr>
        <w:t>.</w:t>
      </w:r>
      <w:r w:rsidRPr="003C6D49">
        <w:rPr>
          <w:b/>
          <w:sz w:val="24"/>
          <w:szCs w:val="24"/>
        </w:rPr>
        <w:tab/>
        <w:t>Opis sposobu obliczania ceny oferty</w:t>
      </w:r>
    </w:p>
    <w:p w:rsidR="00E95824" w:rsidRDefault="00E95824" w:rsidP="00050995">
      <w:pPr>
        <w:pStyle w:val="Akapitzlist"/>
        <w:numPr>
          <w:ilvl w:val="0"/>
          <w:numId w:val="10"/>
        </w:numPr>
        <w:spacing w:after="0"/>
        <w:ind w:hanging="360"/>
        <w:jc w:val="both"/>
      </w:pPr>
      <w:r>
        <w:t xml:space="preserve">Wykonawca określa cenę za wykonanie przedmiotu zamówienia poprzez wskazanie w formularzu ofertowym łącznej ceny ofertowej brutto. </w:t>
      </w:r>
    </w:p>
    <w:p w:rsidR="00E95824" w:rsidRPr="007A594E" w:rsidRDefault="00E95824" w:rsidP="00050995">
      <w:pPr>
        <w:pStyle w:val="Akapitzlist"/>
        <w:numPr>
          <w:ilvl w:val="0"/>
          <w:numId w:val="10"/>
        </w:numPr>
        <w:spacing w:after="0"/>
        <w:ind w:hanging="360"/>
        <w:jc w:val="both"/>
      </w:pPr>
      <w:r>
        <w:t>Łączna cena ofertowa brutto musi uwzględniać wszystkie koszty związane z realizacją przedmiotu zamówienia zgodnie z opisem przedmiotu zamówienia</w:t>
      </w:r>
      <w:r w:rsidR="009133A0">
        <w:t>, tj. dokumentacją projektową i specyfikacją techniczną wykonania i odbioru robót</w:t>
      </w:r>
      <w:r>
        <w:t xml:space="preserve"> oraz wzorem umowy stanowiącym załącznik nr </w:t>
      </w:r>
      <w:r w:rsidR="007B575E">
        <w:t>10</w:t>
      </w:r>
      <w:r>
        <w:t xml:space="preserve"> do SIWZ. </w:t>
      </w:r>
    </w:p>
    <w:p w:rsidR="008B416C" w:rsidRPr="008B416C" w:rsidRDefault="00E95824" w:rsidP="00050995">
      <w:pPr>
        <w:pStyle w:val="Akapitzlist"/>
        <w:numPr>
          <w:ilvl w:val="0"/>
          <w:numId w:val="10"/>
        </w:numPr>
        <w:spacing w:after="0"/>
        <w:ind w:hanging="360"/>
        <w:jc w:val="both"/>
      </w:pPr>
      <w:r w:rsidRPr="008B416C">
        <w:t>Cena za wykonanie przedmiotu zamówienia jest ceną ryczałtową. Z tego względu cena oferty musi zawierać wszelkie koszty niezbędne do zrealizowania zamówienia wynikające z dokumentacji projektowe</w:t>
      </w:r>
      <w:r w:rsidR="008B416C" w:rsidRPr="008B416C">
        <w:t>j oraz specyfikacji technicznej</w:t>
      </w:r>
      <w:r w:rsidRPr="008B416C">
        <w:t xml:space="preserve"> wykonania i odbioru robót, jak również </w:t>
      </w:r>
      <w:r w:rsidR="008B416C" w:rsidRPr="008B416C">
        <w:t xml:space="preserve">koszty </w:t>
      </w:r>
      <w:r w:rsidRPr="008B416C">
        <w:t>w nich nieujęte, a bez których nie można wykonać zamówienia.</w:t>
      </w:r>
      <w:r w:rsidR="00092188" w:rsidRPr="008B416C">
        <w:t xml:space="preserve"> </w:t>
      </w:r>
      <w:r w:rsidR="00985103">
        <w:t>Przedmiar</w:t>
      </w:r>
      <w:r w:rsidR="000A7BB1" w:rsidRPr="008B416C">
        <w:t xml:space="preserve"> robót załączono do SIWZ w celu ułatwienia Wykonawcom</w:t>
      </w:r>
      <w:r w:rsidR="00985103">
        <w:t xml:space="preserve"> przygotowania oferty, lecz ma</w:t>
      </w:r>
      <w:r w:rsidR="000A7BB1" w:rsidRPr="008B416C">
        <w:t xml:space="preserve"> on wyłącznie pomoc</w:t>
      </w:r>
      <w:r w:rsidR="00D706CD">
        <w:t>niczy charakter, co oznacza, że</w:t>
      </w:r>
      <w:r w:rsidR="000A7BB1" w:rsidRPr="008B416C">
        <w:t xml:space="preserve"> podstawą kalkulacji ceny ofertowej, odbiorów oraz </w:t>
      </w:r>
      <w:r w:rsidR="00985103">
        <w:t>rozliczeń pomiędzy Zamawiającym</w:t>
      </w:r>
      <w:r w:rsidR="000A7BB1" w:rsidRPr="008B416C">
        <w:t xml:space="preserve"> a Wykonawcą jest zakres robót</w:t>
      </w:r>
      <w:r w:rsidR="00985103">
        <w:t xml:space="preserve"> wynikający z projektu budowlanego</w:t>
      </w:r>
      <w:r w:rsidR="000A7BB1" w:rsidRPr="008B416C">
        <w:t xml:space="preserve"> oraz specyfikacji technic</w:t>
      </w:r>
      <w:r w:rsidR="00985103">
        <w:t>znej</w:t>
      </w:r>
      <w:r w:rsidR="008B416C" w:rsidRPr="008B416C">
        <w:t xml:space="preserve"> wykonania i odbioru robót.</w:t>
      </w:r>
    </w:p>
    <w:p w:rsidR="008B416C" w:rsidRPr="008B416C" w:rsidRDefault="008B416C" w:rsidP="00050995">
      <w:pPr>
        <w:pStyle w:val="Akapitzlist"/>
        <w:numPr>
          <w:ilvl w:val="0"/>
          <w:numId w:val="10"/>
        </w:numPr>
        <w:spacing w:after="0"/>
        <w:ind w:hanging="360"/>
        <w:jc w:val="both"/>
      </w:pPr>
      <w:r w:rsidRPr="008B416C">
        <w:t xml:space="preserve">Zamawiający określa, że </w:t>
      </w:r>
      <w:r>
        <w:t>za czynności niezbędne</w:t>
      </w:r>
      <w:r w:rsidRPr="008B416C">
        <w:t xml:space="preserve"> do realizacji zamówienia, których dotyczą wymagania zatrudnienia na podstawie umowy o pracę przez Wykonawcę lub podwykonawcę osób wykonujących czynności w trakcie realizacji zamówienia</w:t>
      </w:r>
      <w:r>
        <w:t>, należy uznać c</w:t>
      </w:r>
      <w:r w:rsidRPr="008B416C">
        <w:t xml:space="preserve">zynności robotnika opisane </w:t>
      </w:r>
      <w:r w:rsidRPr="008B416C">
        <w:lastRenderedPageBreak/>
        <w:t>w przedmiarze robót, jak również wszelkie czynności w przedmiarze nieujęte</w:t>
      </w:r>
      <w:r>
        <w:t xml:space="preserve">, </w:t>
      </w:r>
      <w:r w:rsidR="00F42D77">
        <w:t>których konieczność dokonania wynika z dokumentacji projektowej</w:t>
      </w:r>
      <w:r w:rsidRPr="008B416C">
        <w:t xml:space="preserve"> – jeżeli są to czynności wykonywane przez robotnika.</w:t>
      </w:r>
    </w:p>
    <w:p w:rsidR="00E95824" w:rsidRPr="008B416C" w:rsidRDefault="00E95824" w:rsidP="00050995">
      <w:pPr>
        <w:pStyle w:val="Akapitzlist"/>
        <w:numPr>
          <w:ilvl w:val="0"/>
          <w:numId w:val="10"/>
        </w:numPr>
        <w:spacing w:after="0"/>
        <w:ind w:hanging="360"/>
        <w:jc w:val="both"/>
      </w:pPr>
      <w:r w:rsidRPr="008B416C">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Default="00E95824" w:rsidP="00050995">
      <w:pPr>
        <w:pStyle w:val="Akapitzlist"/>
        <w:numPr>
          <w:ilvl w:val="0"/>
          <w:numId w:val="10"/>
        </w:numPr>
        <w:spacing w:after="0"/>
        <w:ind w:hanging="360"/>
        <w:jc w:val="both"/>
      </w:pPr>
      <w:r>
        <w:t xml:space="preserve">Cena musi być podana i wyliczona w zaokrągleniu do dwóch miejsc po przecinku (zasada zaokrąglania: wartość poniżej 5 należy pominąć, wartość równą i większą niż 5 należy zaokrąglić w górę). </w:t>
      </w:r>
    </w:p>
    <w:p w:rsidR="00E95824" w:rsidRDefault="00E95824" w:rsidP="00050995">
      <w:pPr>
        <w:pStyle w:val="Akapitzlist"/>
        <w:numPr>
          <w:ilvl w:val="0"/>
          <w:numId w:val="10"/>
        </w:numPr>
        <w:spacing w:after="0"/>
        <w:ind w:hanging="360"/>
        <w:jc w:val="both"/>
      </w:pPr>
      <w:r>
        <w:t>Cena oferty musi być wyrażona w złotych polskich (PLN).</w:t>
      </w:r>
    </w:p>
    <w:p w:rsidR="00E95824" w:rsidRPr="007A594E" w:rsidRDefault="00E95824" w:rsidP="00050995">
      <w:pPr>
        <w:pStyle w:val="Akapitzlist"/>
        <w:numPr>
          <w:ilvl w:val="0"/>
          <w:numId w:val="10"/>
        </w:numPr>
        <w:spacing w:after="0"/>
        <w:ind w:hanging="360"/>
        <w:jc w:val="both"/>
        <w:rPr>
          <w:rFonts w:ascii="Calibri" w:hAnsi="Calibri"/>
        </w:rPr>
      </w:pPr>
      <w:r w:rsidRPr="007A594E">
        <w:rPr>
          <w:rFonts w:ascii="Calibri" w:eastAsia="TimesNewRoman" w:hAnsi="Calibri"/>
        </w:rPr>
        <w:t xml:space="preserve">Jeżeli </w:t>
      </w:r>
      <w:r>
        <w:rPr>
          <w:rFonts w:ascii="Calibri" w:eastAsia="TimesNewRoman" w:hAnsi="Calibri"/>
        </w:rPr>
        <w:t>w postępowaniu złożona będzie</w:t>
      </w:r>
      <w:r w:rsidRPr="007A594E">
        <w:rPr>
          <w:rFonts w:ascii="Calibri" w:eastAsia="TimesNewRoman" w:hAnsi="Calibri"/>
        </w:rPr>
        <w:t xml:space="preserve"> oferta, której wybór prowadziłby do powstania </w:t>
      </w:r>
      <w:r w:rsidR="00B35E7E">
        <w:rPr>
          <w:rFonts w:ascii="Calibri" w:eastAsia="TimesNewRoman" w:hAnsi="Calibri"/>
        </w:rPr>
        <w:t xml:space="preserve">                                </w:t>
      </w:r>
      <w:r w:rsidRPr="007A594E">
        <w:rPr>
          <w:rFonts w:ascii="Calibri" w:eastAsia="TimesNewRoman" w:hAnsi="Calibri"/>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t>
      </w:r>
      <w:r>
        <w:rPr>
          <w:rFonts w:ascii="Calibri" w:eastAsia="TimesNewRoman" w:hAnsi="Calibri"/>
        </w:rPr>
        <w:t xml:space="preserve">W takim przypadku </w:t>
      </w:r>
      <w:r w:rsidRPr="007A594E">
        <w:rPr>
          <w:rFonts w:ascii="Calibri" w:eastAsia="TimesNewRoman" w:hAnsi="Calibri"/>
          <w:u w:val="single"/>
        </w:rPr>
        <w:t xml:space="preserve">Wykonawca, składając ofertę, informuje Zamawiającego, </w:t>
      </w:r>
      <w:r>
        <w:rPr>
          <w:rFonts w:ascii="Calibri" w:eastAsia="TimesNewRoman" w:hAnsi="Calibri"/>
          <w:u w:val="single"/>
        </w:rPr>
        <w:t>że</w:t>
      </w:r>
      <w:r w:rsidRPr="007A594E">
        <w:rPr>
          <w:rFonts w:ascii="Calibri" w:eastAsia="TimesNewRoman" w:hAnsi="Calibri"/>
          <w:u w:val="single"/>
        </w:rPr>
        <w:t xml:space="preserve"> wybór </w:t>
      </w:r>
      <w:r>
        <w:rPr>
          <w:rFonts w:ascii="Calibri" w:eastAsia="TimesNewRoman" w:hAnsi="Calibri"/>
          <w:u w:val="single"/>
        </w:rPr>
        <w:t xml:space="preserve">jego </w:t>
      </w:r>
      <w:r w:rsidRPr="007A594E">
        <w:rPr>
          <w:rFonts w:ascii="Calibri" w:eastAsia="TimesNewRoman" w:hAnsi="Calibri"/>
          <w:u w:val="single"/>
        </w:rPr>
        <w:t>oferty będzie prowadzić do powstania u Zamawiającego obowiązku podatkowego, wskazując nazwę (rodzaj) towaru lub usługi, których dostawa lub świadczenie będzie prowadzić do jego powstania, oraz wskazując ich wartość bez kwoty podatku</w:t>
      </w:r>
      <w:r w:rsidRPr="007A594E">
        <w:rPr>
          <w:rFonts w:ascii="Calibri" w:eastAsia="TimesNewRoman" w:hAnsi="Calibri"/>
        </w:rPr>
        <w:t>.</w:t>
      </w:r>
    </w:p>
    <w:p w:rsidR="00E95824" w:rsidRPr="007A594E" w:rsidRDefault="00E95824" w:rsidP="00050995">
      <w:pPr>
        <w:pStyle w:val="Akapitzlist"/>
        <w:numPr>
          <w:ilvl w:val="0"/>
          <w:numId w:val="10"/>
        </w:numPr>
        <w:spacing w:after="0"/>
        <w:ind w:hanging="360"/>
        <w:jc w:val="both"/>
        <w:rPr>
          <w:rFonts w:ascii="Calibri" w:hAnsi="Calibri"/>
        </w:rPr>
      </w:pPr>
      <w:r>
        <w:rPr>
          <w:rFonts w:ascii="Calibri" w:eastAsia="TimesNewRoman" w:hAnsi="Calibri"/>
        </w:rPr>
        <w:t xml:space="preserve">Rozliczenia pomiędzy Zamawiającym a Wykonawcą prowadzone będą w złotych polskich. </w:t>
      </w:r>
    </w:p>
    <w:p w:rsidR="00E95824" w:rsidRDefault="00E95824" w:rsidP="00050995">
      <w:pPr>
        <w:spacing w:after="0"/>
        <w:jc w:val="both"/>
      </w:pPr>
    </w:p>
    <w:p w:rsidR="0098540A" w:rsidRPr="002763FE" w:rsidRDefault="00E95824" w:rsidP="00050995">
      <w:pPr>
        <w:spacing w:after="0"/>
        <w:rPr>
          <w:b/>
          <w:sz w:val="24"/>
          <w:szCs w:val="24"/>
        </w:rPr>
      </w:pPr>
      <w:r w:rsidRPr="00F42D77">
        <w:rPr>
          <w:b/>
          <w:sz w:val="24"/>
          <w:szCs w:val="24"/>
        </w:rPr>
        <w:t>XIII</w:t>
      </w:r>
      <w:r w:rsidR="0098540A" w:rsidRPr="00F42D77">
        <w:rPr>
          <w:b/>
          <w:sz w:val="24"/>
          <w:szCs w:val="24"/>
        </w:rPr>
        <w:t>.</w:t>
      </w:r>
      <w:r w:rsidR="0098540A" w:rsidRPr="00F42D77">
        <w:rPr>
          <w:b/>
          <w:sz w:val="24"/>
          <w:szCs w:val="24"/>
        </w:rPr>
        <w:tab/>
        <w:t>Opis kryteriów oraz sposobu wyboru najkorzystniejszej oferty</w:t>
      </w:r>
    </w:p>
    <w:p w:rsidR="00050995" w:rsidRDefault="00050995" w:rsidP="00050995">
      <w:pPr>
        <w:spacing w:after="0"/>
        <w:rPr>
          <w:b/>
          <w:u w:val="single"/>
        </w:rPr>
      </w:pPr>
    </w:p>
    <w:p w:rsidR="001057AF" w:rsidRPr="009A75F9" w:rsidRDefault="001057AF" w:rsidP="00050995">
      <w:pPr>
        <w:spacing w:after="0"/>
        <w:rPr>
          <w:b/>
          <w:u w:val="single"/>
        </w:rPr>
      </w:pPr>
      <w:r w:rsidRPr="009A75F9">
        <w:rPr>
          <w:b/>
          <w:u w:val="single"/>
        </w:rPr>
        <w:t xml:space="preserve">1. Cena za całość przedmiotu zamówienia – </w:t>
      </w:r>
      <w:r>
        <w:rPr>
          <w:b/>
          <w:u w:val="single"/>
        </w:rPr>
        <w:t xml:space="preserve">waga </w:t>
      </w:r>
      <w:r w:rsidR="00900874">
        <w:rPr>
          <w:b/>
          <w:u w:val="single"/>
        </w:rPr>
        <w:t>60</w:t>
      </w:r>
      <w:r w:rsidRPr="009A75F9">
        <w:rPr>
          <w:b/>
          <w:u w:val="single"/>
        </w:rPr>
        <w:t>%</w:t>
      </w:r>
    </w:p>
    <w:p w:rsidR="001057AF" w:rsidRDefault="001057AF" w:rsidP="00050995">
      <w:pPr>
        <w:spacing w:after="0"/>
      </w:pPr>
      <w:r>
        <w:t xml:space="preserve">Oferta z najniższą ceną otrzyma </w:t>
      </w:r>
      <w:r w:rsidR="00900874">
        <w:t>60</w:t>
      </w:r>
      <w:r>
        <w:t xml:space="preserve"> punktów, oferty z kolejnymi cenami otrzymają liczbę punktów obliczoną wg poniższego wzoru:</w:t>
      </w:r>
    </w:p>
    <w:p w:rsidR="001057AF" w:rsidRDefault="001057AF" w:rsidP="00050995">
      <w:pPr>
        <w:spacing w:after="0"/>
        <w:ind w:left="284"/>
      </w:pPr>
      <w:r>
        <w:t xml:space="preserve">(cena oferty z najniższą ceną x </w:t>
      </w:r>
      <w:r w:rsidR="00900874">
        <w:t>60</w:t>
      </w:r>
      <w:r>
        <w:t>) / cena badanej oferty = liczba punktów</w:t>
      </w:r>
    </w:p>
    <w:p w:rsidR="00050995" w:rsidRPr="001D46EC" w:rsidRDefault="00050995" w:rsidP="00050995">
      <w:pPr>
        <w:spacing w:after="0"/>
        <w:rPr>
          <w:b/>
          <w:u w:val="single"/>
        </w:rPr>
      </w:pPr>
    </w:p>
    <w:p w:rsidR="001D46EC" w:rsidRPr="001D46EC" w:rsidRDefault="001D46EC" w:rsidP="001D46EC">
      <w:pPr>
        <w:rPr>
          <w:b/>
          <w:u w:val="single"/>
        </w:rPr>
      </w:pPr>
      <w:r w:rsidRPr="001D46EC">
        <w:rPr>
          <w:b/>
          <w:u w:val="single"/>
        </w:rPr>
        <w:t>2. Termin wykonania zamówienia – waga 20%</w:t>
      </w:r>
    </w:p>
    <w:p w:rsidR="001D46EC" w:rsidRPr="001D46EC" w:rsidRDefault="001D46EC" w:rsidP="001D46EC">
      <w:pPr>
        <w:jc w:val="both"/>
      </w:pPr>
      <w:r w:rsidRPr="001D46EC">
        <w:t>Zamawiający oceni termin wykonania zamówienia zadeklarowany przez Wykonawców w ofertach, w następujący sposób:</w:t>
      </w:r>
    </w:p>
    <w:p w:rsidR="00550208" w:rsidRDefault="00550208" w:rsidP="00550208">
      <w:pPr>
        <w:ind w:left="284"/>
        <w:jc w:val="both"/>
      </w:pPr>
      <w:r>
        <w:t xml:space="preserve">Zamówienie należy wykonać najpóźniej w terminie </w:t>
      </w:r>
      <w:r w:rsidR="00A810FC">
        <w:rPr>
          <w:b/>
        </w:rPr>
        <w:t>3</w:t>
      </w:r>
      <w:bookmarkStart w:id="1" w:name="_GoBack"/>
      <w:bookmarkEnd w:id="1"/>
      <w:r w:rsidRPr="00A02EEE">
        <w:rPr>
          <w:b/>
        </w:rPr>
        <w:t xml:space="preserve"> miesi</w:t>
      </w:r>
      <w:r>
        <w:rPr>
          <w:b/>
        </w:rPr>
        <w:t>ę</w:t>
      </w:r>
      <w:r w:rsidRPr="00A02EEE">
        <w:rPr>
          <w:b/>
        </w:rPr>
        <w:t>c</w:t>
      </w:r>
      <w:r>
        <w:rPr>
          <w:b/>
        </w:rPr>
        <w:t>y</w:t>
      </w:r>
      <w:r w:rsidRPr="00A02EEE">
        <w:rPr>
          <w:b/>
        </w:rPr>
        <w:t xml:space="preserve"> od dnia podpisania umowy </w:t>
      </w:r>
      <w:r>
        <w:rPr>
          <w:b/>
        </w:rPr>
        <w:t xml:space="preserve">                               </w:t>
      </w:r>
      <w:r w:rsidRPr="00A02EEE">
        <w:rPr>
          <w:b/>
        </w:rPr>
        <w:t>z Wykonawcą</w:t>
      </w:r>
      <w:r>
        <w:t xml:space="preserve"> (termin maksymalny). Oferty z dłuższym terminem wykonania zostaną odrzucone jako sprzeczne z treścią SIWZ. </w:t>
      </w:r>
    </w:p>
    <w:p w:rsidR="00BB4E5A" w:rsidRDefault="00BB4E5A" w:rsidP="00BB4E5A">
      <w:pPr>
        <w:spacing w:after="0"/>
        <w:ind w:left="284"/>
        <w:jc w:val="both"/>
      </w:pPr>
      <w:r>
        <w:t>Za zaoferowanie skrócenia ww. terminu maksymalnego oferta Wykonawcy otrzyma:</w:t>
      </w:r>
    </w:p>
    <w:p w:rsidR="00BB4E5A" w:rsidRDefault="00BB4E5A" w:rsidP="00BB4E5A">
      <w:pPr>
        <w:spacing w:after="0"/>
        <w:ind w:left="284"/>
        <w:jc w:val="both"/>
      </w:pPr>
      <w:r>
        <w:t>- za skrócenie terminu o 15 dni kalendarzowych – 10 pkt,</w:t>
      </w:r>
    </w:p>
    <w:p w:rsidR="00BB4E5A" w:rsidRDefault="00BB4E5A" w:rsidP="00BB4E5A">
      <w:pPr>
        <w:spacing w:after="0"/>
        <w:ind w:left="284"/>
        <w:jc w:val="both"/>
      </w:pPr>
      <w:r>
        <w:t xml:space="preserve">- za skrócenie terminu o 30 dni kalendarzowych – 20 pkt.  </w:t>
      </w:r>
    </w:p>
    <w:p w:rsidR="00BB4E5A" w:rsidRDefault="00BB4E5A" w:rsidP="00BB4E5A">
      <w:pPr>
        <w:spacing w:after="0"/>
        <w:ind w:left="284"/>
        <w:jc w:val="both"/>
      </w:pPr>
    </w:p>
    <w:p w:rsidR="00BB4E5A" w:rsidRDefault="00BB4E5A" w:rsidP="00BB4E5A">
      <w:pPr>
        <w:spacing w:after="0"/>
        <w:ind w:left="284"/>
        <w:jc w:val="both"/>
      </w:pPr>
      <w:r>
        <w:t>Zaoferowanie skrócenia terminu maksymalnego o więcej niż 30 dni kalendarzowych będzie traktowane jak zaoferowanie skrócenia o 30 dni kalendarzowych.</w:t>
      </w:r>
    </w:p>
    <w:p w:rsidR="00BB4E5A" w:rsidRDefault="00BB4E5A" w:rsidP="00BB4E5A">
      <w:pPr>
        <w:spacing w:after="0"/>
        <w:ind w:left="284"/>
        <w:jc w:val="both"/>
      </w:pPr>
    </w:p>
    <w:p w:rsidR="001D46EC" w:rsidRPr="001D46EC" w:rsidRDefault="001D46EC" w:rsidP="001D46EC">
      <w:pPr>
        <w:jc w:val="both"/>
        <w:rPr>
          <w:b/>
          <w:u w:val="single"/>
        </w:rPr>
      </w:pPr>
      <w:r w:rsidRPr="001D46EC">
        <w:rPr>
          <w:b/>
          <w:u w:val="single"/>
        </w:rPr>
        <w:t>3. Termin gwarancji jakości – waga 20%</w:t>
      </w:r>
    </w:p>
    <w:p w:rsidR="001D46EC" w:rsidRPr="001D46EC" w:rsidRDefault="001D46EC" w:rsidP="001D46EC">
      <w:pPr>
        <w:jc w:val="both"/>
      </w:pPr>
      <w:r w:rsidRPr="001D46EC">
        <w:lastRenderedPageBreak/>
        <w:t>Zamawiający oceni termin gwarancji jakości zadeklarowany przez Wykonawców w ofertach, w następujący sposób:</w:t>
      </w:r>
    </w:p>
    <w:p w:rsidR="00550208" w:rsidRPr="00BB4E5A" w:rsidRDefault="00550208" w:rsidP="00550208">
      <w:pPr>
        <w:ind w:left="284"/>
        <w:jc w:val="both"/>
      </w:pPr>
      <w:r w:rsidRPr="00BB4E5A">
        <w:rPr>
          <w:rFonts w:cs="Arial"/>
        </w:rPr>
        <w:t xml:space="preserve">Minimalny wymagany termin gwarancji jakości wynosi 36 miesiące. </w:t>
      </w:r>
      <w:r w:rsidRPr="00BB4E5A">
        <w:t>Oferty z krótszym terminem gwarancji jakości zostaną odrzucone jako sprzeczne z treścią SIWZ.</w:t>
      </w:r>
    </w:p>
    <w:p w:rsidR="00550208" w:rsidRPr="00BB4E5A" w:rsidRDefault="00550208" w:rsidP="00550208">
      <w:pPr>
        <w:ind w:left="284"/>
        <w:jc w:val="both"/>
      </w:pPr>
      <w:r w:rsidRPr="00BB4E5A">
        <w:t xml:space="preserve">Za zaoferowanie przedłużenia terminu gwarancji jakości o każde pełne 6 miesięcy oferta Wykonawcy otrzyma 5 pkt, </w:t>
      </w:r>
      <w:r>
        <w:t xml:space="preserve">za zaoferowanie przedłużenia terminu gwarancji jakości o </w:t>
      </w:r>
      <w:r w:rsidRPr="003606FA">
        <w:t>24-miesięce oferta Wykonawcy otrzyma 20 pkt</w:t>
      </w:r>
      <w:r>
        <w:t xml:space="preserve"> - w takiej sytuacji łączny termin gwarancji jakości wynosi                    </w:t>
      </w:r>
      <w:r w:rsidRPr="00BB4E5A">
        <w:t>60-miesięczn</w:t>
      </w:r>
      <w:r>
        <w:t>y.</w:t>
      </w:r>
      <w:r w:rsidRPr="00BB4E5A">
        <w:t xml:space="preserve"> Przykładowo, za zaoferowanie przedłużenia terminu gwarancji jakości o </w:t>
      </w:r>
      <w:r>
        <w:t xml:space="preserve">                            </w:t>
      </w:r>
      <w:r w:rsidRPr="00BB4E5A">
        <w:t xml:space="preserve">20 miesięcy (tj. o 3 x pełne 6 miesięcy) oferta Wykonawcy otrzyma 15 pkt. </w:t>
      </w:r>
    </w:p>
    <w:p w:rsidR="0038130B" w:rsidRPr="00DD4F9B" w:rsidRDefault="0038130B" w:rsidP="0038130B">
      <w:pPr>
        <w:spacing w:after="0"/>
        <w:jc w:val="both"/>
      </w:pPr>
      <w:r w:rsidRPr="00DD4F9B">
        <w:t xml:space="preserve">Zamawiający za najkorzystniejszą uzna ofertę z największą łączną liczbą punktów przyznaną w świetle ww. kryteriów. W przypadku dwóch lub więcej ofert z taką samą najwyższą liczbą punktów, </w:t>
      </w:r>
      <w:r>
        <w:t xml:space="preserve">zgodnie z art. 91 ust. 4 ustawy </w:t>
      </w:r>
      <w:r w:rsidRPr="00DD4F9B">
        <w:t xml:space="preserve">Zamawiający za najkorzystniejszą uzna ofertę z niższą ceną, </w:t>
      </w:r>
      <w:r w:rsidRPr="00DD4F9B">
        <w:rPr>
          <w:bCs/>
        </w:rPr>
        <w:t>a jeżeli zostały złożone oferty o takiej samej cenie, Zamawiający wezwie Wykonawców, którzy złożyli te oferty, do złożenia w terminie określonym przez Zamawiającego ofert dodatkowych.</w:t>
      </w:r>
    </w:p>
    <w:p w:rsidR="008073F3" w:rsidRDefault="008073F3" w:rsidP="00DA0562">
      <w:pPr>
        <w:spacing w:after="0"/>
        <w:jc w:val="both"/>
        <w:rPr>
          <w:rFonts w:cstheme="minorHAnsi"/>
        </w:rPr>
      </w:pPr>
    </w:p>
    <w:p w:rsidR="008073F3" w:rsidRPr="008073F3" w:rsidRDefault="008073F3" w:rsidP="00DA0562">
      <w:pPr>
        <w:spacing w:after="0"/>
        <w:jc w:val="both"/>
        <w:rPr>
          <w:rFonts w:cstheme="minorHAnsi"/>
        </w:rPr>
      </w:pPr>
      <w:r>
        <w:rPr>
          <w:rFonts w:cstheme="minorHAnsi"/>
        </w:rPr>
        <w:t xml:space="preserve">Łączna maksymalna liczba punktów w ramach </w:t>
      </w:r>
      <w:r w:rsidR="006F7D55">
        <w:rPr>
          <w:rFonts w:cstheme="minorHAnsi"/>
        </w:rPr>
        <w:t>trzech</w:t>
      </w:r>
      <w:r>
        <w:rPr>
          <w:rFonts w:cstheme="minorHAnsi"/>
        </w:rPr>
        <w:t xml:space="preserve"> kryteriów to </w:t>
      </w:r>
      <w:r>
        <w:rPr>
          <w:rFonts w:cstheme="minorHAnsi"/>
          <w:b/>
        </w:rPr>
        <w:t>100 pkt</w:t>
      </w:r>
      <w:r>
        <w:rPr>
          <w:rFonts w:cstheme="minorHAnsi"/>
        </w:rPr>
        <w:t>.</w:t>
      </w:r>
    </w:p>
    <w:p w:rsidR="00DA0562" w:rsidRPr="00893A2E" w:rsidRDefault="00DA0562" w:rsidP="00050995">
      <w:pPr>
        <w:spacing w:after="0"/>
        <w:jc w:val="both"/>
        <w:rPr>
          <w:b/>
          <w:color w:val="FF0000"/>
          <w:u w:val="single"/>
        </w:rPr>
      </w:pPr>
    </w:p>
    <w:p w:rsidR="00F8000F" w:rsidRPr="007E05B1" w:rsidRDefault="00F8000F" w:rsidP="00050995">
      <w:pPr>
        <w:spacing w:after="0"/>
        <w:jc w:val="both"/>
        <w:rPr>
          <w:b/>
          <w:sz w:val="24"/>
          <w:szCs w:val="24"/>
        </w:rPr>
      </w:pPr>
      <w:r w:rsidRPr="00A57A37">
        <w:rPr>
          <w:b/>
          <w:sz w:val="24"/>
          <w:szCs w:val="24"/>
        </w:rPr>
        <w:t>XIV.</w:t>
      </w:r>
      <w:r w:rsidRPr="00A57A37">
        <w:rPr>
          <w:b/>
          <w:sz w:val="24"/>
          <w:szCs w:val="24"/>
        </w:rPr>
        <w:tab/>
        <w:t>Informacje o formalnościach jakie powinny zostać dopełnione w celu zawarcia umowy</w:t>
      </w:r>
    </w:p>
    <w:p w:rsidR="00F8000F" w:rsidRPr="003574B4"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E514B8">
        <w:rPr>
          <w:rFonts w:cs="Arial"/>
        </w:rPr>
        <w:t xml:space="preserve">Po wyborze najkorzystniejszej oferty i ostatecznym rozstrzygnięciu ewentualnych </w:t>
      </w:r>
      <w:proofErr w:type="spellStart"/>
      <w:r w:rsidRPr="00E514B8">
        <w:rPr>
          <w:rFonts w:cs="Arial"/>
        </w:rPr>
        <w:t>odwołań</w:t>
      </w:r>
      <w:proofErr w:type="spellEnd"/>
      <w:r w:rsidRPr="00E514B8">
        <w:rPr>
          <w:rFonts w:cs="Arial"/>
        </w:rPr>
        <w:t xml:space="preserve"> lub po upływie terminu</w:t>
      </w:r>
      <w:r w:rsidRPr="00F8000F">
        <w:rPr>
          <w:rFonts w:cs="Arial"/>
        </w:rPr>
        <w:t xml:space="preserve"> </w:t>
      </w:r>
      <w:r w:rsidRPr="00E514B8">
        <w:rPr>
          <w:rFonts w:ascii="Calibri" w:hAnsi="Calibri" w:cs="Arial"/>
        </w:rPr>
        <w:t xml:space="preserve">do ich </w:t>
      </w:r>
      <w:r w:rsidRPr="003574B4">
        <w:rPr>
          <w:rFonts w:ascii="Calibri" w:hAnsi="Calibri" w:cs="Arial"/>
        </w:rPr>
        <w:t>wnoszenia, Zamawiający wezwie wykonawcę do przedstawienia:</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projektów umów o podwykonawstwo robót budowlanych z podmiotami, na zasobach których polega Wykonawca wykazując spełnianie warunku udziału w postępowaniu;</w:t>
      </w:r>
    </w:p>
    <w:p w:rsidR="00F8000F"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 xml:space="preserve">kserokopii uprawnień budowlanych, zgodnych z </w:t>
      </w:r>
      <w:r w:rsidR="00375DC0" w:rsidRPr="003574B4">
        <w:rPr>
          <w:rFonts w:ascii="Calibri" w:hAnsi="Calibri" w:cs="Arial"/>
        </w:rPr>
        <w:t>przepisami ustawy</w:t>
      </w:r>
      <w:r w:rsidRPr="003574B4">
        <w:rPr>
          <w:rFonts w:ascii="Calibri" w:hAnsi="Calibri" w:cs="Arial"/>
        </w:rPr>
        <w:t xml:space="preserve"> z dnia 07 lipca 1994 r. –</w:t>
      </w:r>
      <w:r w:rsidR="00D22DC8" w:rsidRPr="003574B4">
        <w:rPr>
          <w:rFonts w:ascii="Calibri" w:hAnsi="Calibri" w:cs="Arial"/>
        </w:rPr>
        <w:t xml:space="preserve"> Prawo budowlane</w:t>
      </w:r>
      <w:r w:rsidR="00375DC0" w:rsidRPr="003574B4">
        <w:rPr>
          <w:rFonts w:ascii="Calibri" w:hAnsi="Calibri" w:cs="Arial"/>
        </w:rPr>
        <w:t>,</w:t>
      </w:r>
      <w:r w:rsidR="00D22DC8" w:rsidRPr="003574B4">
        <w:rPr>
          <w:rFonts w:ascii="Calibri" w:hAnsi="Calibri" w:cs="Arial"/>
        </w:rPr>
        <w:t xml:space="preserve"> dla os</w:t>
      </w:r>
      <w:r w:rsidR="00E951E2">
        <w:rPr>
          <w:rFonts w:ascii="Calibri" w:hAnsi="Calibri" w:cs="Arial"/>
        </w:rPr>
        <w:t>ób</w:t>
      </w:r>
      <w:r w:rsidR="00D22DC8" w:rsidRPr="003574B4">
        <w:rPr>
          <w:rFonts w:ascii="Calibri" w:hAnsi="Calibri" w:cs="Arial"/>
        </w:rPr>
        <w:t xml:space="preserve"> wymienion</w:t>
      </w:r>
      <w:r w:rsidR="00E951E2">
        <w:rPr>
          <w:rFonts w:ascii="Calibri" w:hAnsi="Calibri" w:cs="Arial"/>
        </w:rPr>
        <w:t>ych</w:t>
      </w:r>
      <w:r w:rsidR="00D22DC8" w:rsidRPr="003574B4">
        <w:rPr>
          <w:rFonts w:ascii="Calibri" w:hAnsi="Calibri" w:cs="Arial"/>
        </w:rPr>
        <w:t xml:space="preserve"> w punkcie V.A.2.3.2 SIWZ</w:t>
      </w:r>
      <w:r w:rsidRPr="003574B4">
        <w:rPr>
          <w:rFonts w:ascii="Calibri" w:hAnsi="Calibri" w:cs="Arial"/>
        </w:rPr>
        <w:t>,</w:t>
      </w:r>
    </w:p>
    <w:p w:rsidR="00040658" w:rsidRPr="003574B4" w:rsidRDefault="00040658" w:rsidP="00050995">
      <w:pPr>
        <w:pStyle w:val="Akapitzlist"/>
        <w:numPr>
          <w:ilvl w:val="0"/>
          <w:numId w:val="14"/>
        </w:numPr>
        <w:autoSpaceDE w:val="0"/>
        <w:autoSpaceDN w:val="0"/>
        <w:adjustRightInd w:val="0"/>
        <w:spacing w:after="0"/>
        <w:ind w:left="993"/>
        <w:jc w:val="both"/>
        <w:rPr>
          <w:rFonts w:ascii="Calibri" w:hAnsi="Calibri" w:cs="Arial"/>
        </w:rPr>
      </w:pPr>
      <w:r>
        <w:rPr>
          <w:rFonts w:ascii="Calibri" w:hAnsi="Calibri" w:cs="Arial"/>
        </w:rPr>
        <w:t>wykazu pracowników wskazującego osoby zatrudnione na umowę o pracę wykonujące czynności o których mowa w punkcie III.3 SIWZ.</w:t>
      </w:r>
    </w:p>
    <w:p w:rsidR="00F8000F" w:rsidRPr="003574B4" w:rsidRDefault="00F8000F"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dokumentu potwierdzającego wniesienie zabezpiecz</w:t>
      </w:r>
      <w:r w:rsidR="00D96BBA" w:rsidRPr="003574B4">
        <w:rPr>
          <w:rFonts w:ascii="Calibri" w:hAnsi="Calibri" w:cs="Arial"/>
        </w:rPr>
        <w:t>enia należytego wykonania umowy,</w:t>
      </w:r>
    </w:p>
    <w:p w:rsidR="00D96BBA" w:rsidRPr="003574B4" w:rsidRDefault="00D96BBA" w:rsidP="00050995">
      <w:pPr>
        <w:pStyle w:val="Akapitzlist"/>
        <w:numPr>
          <w:ilvl w:val="0"/>
          <w:numId w:val="14"/>
        </w:numPr>
        <w:autoSpaceDE w:val="0"/>
        <w:autoSpaceDN w:val="0"/>
        <w:adjustRightInd w:val="0"/>
        <w:spacing w:after="0"/>
        <w:ind w:left="993"/>
        <w:jc w:val="both"/>
        <w:rPr>
          <w:rFonts w:ascii="Calibri" w:hAnsi="Calibri" w:cs="Arial"/>
        </w:rPr>
      </w:pPr>
      <w:r w:rsidRPr="003574B4">
        <w:rPr>
          <w:rFonts w:ascii="Calibri" w:hAnsi="Calibri" w:cs="Arial"/>
        </w:rPr>
        <w:t>dokumentu potwierdzającego posiadanie ubezpieczenia od odpowiedzialności cywilnej w zakresie prowadzonej dzi</w:t>
      </w:r>
      <w:r w:rsidR="00AE315E" w:rsidRPr="003574B4">
        <w:rPr>
          <w:rFonts w:ascii="Calibri" w:hAnsi="Calibri" w:cs="Arial"/>
        </w:rPr>
        <w:t xml:space="preserve">ałalności związanej z </w:t>
      </w:r>
      <w:r w:rsidRPr="003574B4">
        <w:rPr>
          <w:rFonts w:ascii="Calibri" w:hAnsi="Calibri" w:cs="Arial"/>
        </w:rPr>
        <w:t>przedmiot</w:t>
      </w:r>
      <w:r w:rsidR="00AE315E" w:rsidRPr="003574B4">
        <w:rPr>
          <w:rFonts w:ascii="Calibri" w:hAnsi="Calibri" w:cs="Arial"/>
        </w:rPr>
        <w:t>em</w:t>
      </w:r>
      <w:r w:rsidRPr="003574B4">
        <w:rPr>
          <w:rFonts w:ascii="Calibri" w:hAnsi="Calibri" w:cs="Arial"/>
        </w:rPr>
        <w:t xml:space="preserve"> zamówienia.</w:t>
      </w:r>
    </w:p>
    <w:p w:rsidR="00F8000F" w:rsidRPr="003574B4"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3574B4">
        <w:rPr>
          <w:rFonts w:ascii="Calibri" w:hAnsi="Calibri" w:cs="Arial"/>
        </w:rPr>
        <w:t>Nieprzedłożenie w wyznaczonym przez Zamawiającego terminie dokumentów, o których mowa powyżej, będzie traktowane jako uchylanie się Wykonawcy od zawarcia umowy.</w:t>
      </w:r>
    </w:p>
    <w:p w:rsidR="00F8000F" w:rsidRDefault="00F8000F" w:rsidP="00050995">
      <w:pPr>
        <w:pStyle w:val="Akapitzlist"/>
        <w:numPr>
          <w:ilvl w:val="2"/>
          <w:numId w:val="13"/>
        </w:numPr>
        <w:autoSpaceDE w:val="0"/>
        <w:autoSpaceDN w:val="0"/>
        <w:adjustRightInd w:val="0"/>
        <w:spacing w:after="0"/>
        <w:ind w:left="567"/>
        <w:jc w:val="both"/>
        <w:rPr>
          <w:rFonts w:ascii="Calibri" w:hAnsi="Calibri" w:cs="Arial"/>
        </w:rPr>
      </w:pPr>
      <w:r w:rsidRPr="003574B4">
        <w:rPr>
          <w:rFonts w:ascii="Calibri" w:hAnsi="Calibri" w:cs="Arial"/>
        </w:rPr>
        <w:t>Po pozytywnym zweryfikowaniu żądanych dokumentów, Zamawiający w terminie 7 dni od dnia, w którym uzna przesłane mu</w:t>
      </w:r>
      <w:r w:rsidRPr="00D96BBA">
        <w:rPr>
          <w:rFonts w:ascii="Calibri" w:hAnsi="Calibri" w:cs="Arial"/>
        </w:rPr>
        <w:t xml:space="preserve"> dokumenty za odpowiadające treści SIWZ i sporządzone prawidłowo</w:t>
      </w:r>
      <w:r w:rsidR="0034079C" w:rsidRPr="00D96BBA">
        <w:rPr>
          <w:rFonts w:ascii="Calibri" w:hAnsi="Calibri" w:cs="Arial"/>
        </w:rPr>
        <w:t>,</w:t>
      </w:r>
      <w:r w:rsidRPr="00D96BBA">
        <w:rPr>
          <w:rFonts w:ascii="Calibri" w:hAnsi="Calibri" w:cs="Arial"/>
        </w:rPr>
        <w:t xml:space="preserve"> </w:t>
      </w:r>
      <w:r w:rsidR="00D96BBA" w:rsidRPr="00D96BBA">
        <w:rPr>
          <w:rFonts w:ascii="Calibri" w:hAnsi="Calibri" w:cs="Arial"/>
        </w:rPr>
        <w:t>wyznaczy termin podpisania umowy z Wykonawcą.</w:t>
      </w:r>
    </w:p>
    <w:p w:rsidR="00D96BBA" w:rsidRPr="00D96BBA" w:rsidRDefault="00D96BBA" w:rsidP="00050995">
      <w:pPr>
        <w:pStyle w:val="Akapitzlist"/>
        <w:autoSpaceDE w:val="0"/>
        <w:autoSpaceDN w:val="0"/>
        <w:adjustRightInd w:val="0"/>
        <w:spacing w:after="0"/>
        <w:ind w:left="567"/>
        <w:jc w:val="both"/>
        <w:rPr>
          <w:rFonts w:ascii="Calibri" w:hAnsi="Calibri" w:cs="Arial"/>
        </w:rPr>
      </w:pPr>
    </w:p>
    <w:p w:rsidR="0098540A" w:rsidRDefault="0098540A" w:rsidP="00050995">
      <w:pPr>
        <w:spacing w:after="0"/>
        <w:jc w:val="both"/>
        <w:rPr>
          <w:b/>
          <w:sz w:val="24"/>
          <w:szCs w:val="24"/>
        </w:rPr>
      </w:pPr>
      <w:r w:rsidRPr="00526CFE">
        <w:rPr>
          <w:b/>
          <w:sz w:val="24"/>
          <w:szCs w:val="24"/>
        </w:rPr>
        <w:t>X</w:t>
      </w:r>
      <w:r w:rsidR="00D67EB8" w:rsidRPr="00526CFE">
        <w:rPr>
          <w:b/>
          <w:sz w:val="24"/>
          <w:szCs w:val="24"/>
        </w:rPr>
        <w:t>V</w:t>
      </w:r>
      <w:r w:rsidRPr="00526CFE">
        <w:rPr>
          <w:b/>
          <w:sz w:val="24"/>
          <w:szCs w:val="24"/>
        </w:rPr>
        <w:t>.</w:t>
      </w:r>
      <w:r w:rsidRPr="00526CFE">
        <w:rPr>
          <w:b/>
          <w:sz w:val="24"/>
          <w:szCs w:val="24"/>
        </w:rPr>
        <w:tab/>
      </w:r>
      <w:r w:rsidR="00D67EB8" w:rsidRPr="00526CFE">
        <w:rPr>
          <w:b/>
          <w:sz w:val="24"/>
          <w:szCs w:val="24"/>
        </w:rPr>
        <w:t>Wymagania dotyczące zabezpieczenia należytego wykonania umowy</w:t>
      </w:r>
    </w:p>
    <w:p w:rsidR="00526CFE" w:rsidRDefault="003B0C76" w:rsidP="00050995">
      <w:pPr>
        <w:pStyle w:val="Akapitzlist"/>
        <w:numPr>
          <w:ilvl w:val="1"/>
          <w:numId w:val="14"/>
        </w:numPr>
        <w:spacing w:after="0"/>
        <w:ind w:left="567"/>
        <w:jc w:val="both"/>
      </w:pPr>
      <w:r w:rsidRPr="00224480">
        <w:t xml:space="preserve">Najpóźniej wraz z zawarciem umowy wybrany Wykonawca będzie zobowiązany do wniesienia zabezpieczenia należytego wykonania umowy w wysokości </w:t>
      </w:r>
      <w:r w:rsidR="00526CFE">
        <w:t>10</w:t>
      </w:r>
      <w:r w:rsidRPr="00526CFE">
        <w:t>%</w:t>
      </w:r>
      <w:r w:rsidRPr="00224480">
        <w:t xml:space="preserve"> ceny ofertowej, w jednej lub w kilku formach wskazanych w art. 148 ust.</w:t>
      </w:r>
      <w:r>
        <w:t xml:space="preserve"> </w:t>
      </w:r>
      <w:r w:rsidRPr="00224480">
        <w:t>1 ustawy.</w:t>
      </w:r>
    </w:p>
    <w:p w:rsidR="003B0C76" w:rsidRPr="00526CFE" w:rsidRDefault="003B0C76" w:rsidP="00050995">
      <w:pPr>
        <w:pStyle w:val="Akapitzlist"/>
        <w:numPr>
          <w:ilvl w:val="1"/>
          <w:numId w:val="14"/>
        </w:numPr>
        <w:spacing w:after="0"/>
        <w:ind w:left="567"/>
        <w:jc w:val="both"/>
      </w:pPr>
      <w:r>
        <w:t>Zwrot zabezpieczenia należytego wykonania umowy nastąpi na zasadach określonych w umowie.</w:t>
      </w:r>
    </w:p>
    <w:p w:rsidR="00050995" w:rsidRDefault="00050995" w:rsidP="00050995">
      <w:pPr>
        <w:spacing w:after="0"/>
        <w:jc w:val="both"/>
        <w:rPr>
          <w:b/>
          <w:sz w:val="24"/>
          <w:szCs w:val="24"/>
        </w:rPr>
      </w:pPr>
    </w:p>
    <w:p w:rsidR="00734B12" w:rsidRDefault="00734B12" w:rsidP="00050995">
      <w:pPr>
        <w:spacing w:after="0"/>
        <w:jc w:val="both"/>
        <w:rPr>
          <w:b/>
          <w:sz w:val="24"/>
          <w:szCs w:val="24"/>
        </w:rPr>
      </w:pPr>
      <w:r w:rsidRPr="00E514B8">
        <w:rPr>
          <w:b/>
          <w:sz w:val="24"/>
          <w:szCs w:val="24"/>
        </w:rPr>
        <w:lastRenderedPageBreak/>
        <w:t>XVI.</w:t>
      </w:r>
      <w:r w:rsidRPr="00E514B8">
        <w:rPr>
          <w:b/>
          <w:sz w:val="24"/>
          <w:szCs w:val="24"/>
        </w:rPr>
        <w:tab/>
      </w:r>
      <w:r w:rsidRPr="00734B12">
        <w:rPr>
          <w:b/>
          <w:sz w:val="24"/>
          <w:szCs w:val="24"/>
        </w:rPr>
        <w:t>Wzór umowy</w:t>
      </w:r>
    </w:p>
    <w:p w:rsidR="00734B12" w:rsidRDefault="00734B12" w:rsidP="00050995">
      <w:pPr>
        <w:pStyle w:val="Akapitzlist"/>
        <w:numPr>
          <w:ilvl w:val="0"/>
          <w:numId w:val="15"/>
        </w:numPr>
        <w:spacing w:after="0"/>
        <w:ind w:left="567"/>
        <w:jc w:val="both"/>
      </w:pPr>
      <w:r w:rsidRPr="00E514B8">
        <w:t xml:space="preserve">Wzór umowy stanowi załącznik nr </w:t>
      </w:r>
      <w:r w:rsidR="007B575E">
        <w:t>10</w:t>
      </w:r>
      <w:r w:rsidRPr="00E514B8">
        <w:t xml:space="preserve"> do SIWZ.</w:t>
      </w:r>
    </w:p>
    <w:p w:rsidR="00734B12" w:rsidRDefault="00734B12" w:rsidP="00050995">
      <w:pPr>
        <w:pStyle w:val="Akapitzlist"/>
        <w:numPr>
          <w:ilvl w:val="0"/>
          <w:numId w:val="15"/>
        </w:numPr>
        <w:spacing w:after="0"/>
        <w:ind w:left="567"/>
        <w:jc w:val="both"/>
      </w:pPr>
      <w:r w:rsidRPr="00E514B8">
        <w:t xml:space="preserve">Zamawiający przewiduje możliwość dokonania zmian treści umowy na warunkach określonych </w:t>
      </w:r>
      <w:r w:rsidR="00190BCF">
        <w:t xml:space="preserve">w przepisach ustawy oraz określonych </w:t>
      </w:r>
      <w:r w:rsidRPr="00E514B8">
        <w:t xml:space="preserve">we wzorze umowy. </w:t>
      </w:r>
    </w:p>
    <w:p w:rsidR="00734B12" w:rsidRPr="00E514B8" w:rsidRDefault="00734B12" w:rsidP="00050995">
      <w:pPr>
        <w:pStyle w:val="Akapitzlist"/>
        <w:spacing w:after="0"/>
        <w:ind w:left="567"/>
        <w:jc w:val="both"/>
      </w:pPr>
    </w:p>
    <w:p w:rsidR="00D67EB8" w:rsidRPr="007E05B1" w:rsidRDefault="00D67EB8" w:rsidP="00050995">
      <w:pPr>
        <w:spacing w:after="0"/>
        <w:jc w:val="both"/>
        <w:rPr>
          <w:b/>
          <w:sz w:val="24"/>
          <w:szCs w:val="24"/>
        </w:rPr>
      </w:pPr>
      <w:r w:rsidRPr="00E514B8">
        <w:rPr>
          <w:b/>
          <w:sz w:val="24"/>
          <w:szCs w:val="24"/>
        </w:rPr>
        <w:t>XVII.</w:t>
      </w:r>
      <w:r w:rsidRPr="00E514B8">
        <w:rPr>
          <w:b/>
          <w:sz w:val="24"/>
          <w:szCs w:val="24"/>
        </w:rPr>
        <w:tab/>
      </w:r>
      <w:r w:rsidR="004B01E9" w:rsidRPr="004B01E9">
        <w:rPr>
          <w:b/>
          <w:sz w:val="24"/>
          <w:szCs w:val="24"/>
        </w:rPr>
        <w:t>Pouczenie o środkach ochrony prawnej przysługujących Wykonawcy w toku postępowania</w:t>
      </w:r>
    </w:p>
    <w:p w:rsidR="0098540A" w:rsidRDefault="0098540A" w:rsidP="00050995">
      <w:pPr>
        <w:pStyle w:val="Akapitzlist"/>
        <w:numPr>
          <w:ilvl w:val="2"/>
          <w:numId w:val="25"/>
        </w:numPr>
        <w:spacing w:after="0"/>
        <w:ind w:left="284" w:hanging="322"/>
        <w:jc w:val="both"/>
      </w:pPr>
      <w:r>
        <w:t xml:space="preserve">Środki ochrony prawnej przysługują </w:t>
      </w:r>
      <w:r w:rsidR="0003682C">
        <w:t>W</w:t>
      </w:r>
      <w:r>
        <w:t xml:space="preserve">ykonawcy, a także innemu podmiotowi, jeżeli ma lub miał interes w uzyskaniu danego zamówienia oraz poniósł lub może ponieść szkodę w wyniku naruszenia przez </w:t>
      </w:r>
      <w:r w:rsidR="0003682C">
        <w:t>Z</w:t>
      </w:r>
      <w:r>
        <w:t xml:space="preserve">amawiającego przepisów ustawy. </w:t>
      </w:r>
    </w:p>
    <w:p w:rsidR="0098540A" w:rsidRDefault="0098540A" w:rsidP="00050995">
      <w:pPr>
        <w:pStyle w:val="Akapitzlist"/>
        <w:numPr>
          <w:ilvl w:val="2"/>
          <w:numId w:val="25"/>
        </w:numPr>
        <w:spacing w:after="0"/>
        <w:ind w:left="284" w:hanging="322"/>
        <w:jc w:val="both"/>
      </w:pPr>
      <w:r>
        <w:t xml:space="preserve">Odwołanie przysługuje wyłącznie od niezgodnej z przepisami ustawy czynności </w:t>
      </w:r>
      <w:r w:rsidR="0003682C">
        <w:t>Z</w:t>
      </w:r>
      <w:r>
        <w:t xml:space="preserve">amawiającego podjętej w postępowaniu o udzielenie zamówienia lub zaniechania czynności, do której </w:t>
      </w:r>
      <w:r w:rsidR="0003682C">
        <w:t>Z</w:t>
      </w:r>
      <w:r>
        <w:t>amawiający jest zobowiązany na podstawie ustawy, z tym, że w postępowaniu, którego wartość nie przekracza równowartości kwot określonych w przepisach wydanych na podstawie art. 11 ust. 8 ustawy, odwołanie przysługuje wyłącznie wobec czynności:</w:t>
      </w:r>
    </w:p>
    <w:p w:rsidR="004B01E9" w:rsidRDefault="004B01E9" w:rsidP="00050995">
      <w:pPr>
        <w:pStyle w:val="Akapitzlist"/>
        <w:numPr>
          <w:ilvl w:val="1"/>
          <w:numId w:val="12"/>
        </w:numPr>
        <w:spacing w:after="0"/>
        <w:ind w:left="851"/>
        <w:jc w:val="both"/>
      </w:pPr>
      <w:r>
        <w:t>określenia</w:t>
      </w:r>
      <w:r w:rsidR="0098540A">
        <w:t xml:space="preserve"> warunków udziału w postępowaniu;</w:t>
      </w:r>
    </w:p>
    <w:p w:rsidR="0098540A" w:rsidRDefault="0098540A" w:rsidP="00050995">
      <w:pPr>
        <w:pStyle w:val="Akapitzlist"/>
        <w:numPr>
          <w:ilvl w:val="1"/>
          <w:numId w:val="12"/>
        </w:numPr>
        <w:spacing w:after="0"/>
        <w:ind w:left="851"/>
      </w:pPr>
      <w:r>
        <w:t>wykluczenia odwołującego z postępowania o udzielenie zamówienia;</w:t>
      </w:r>
    </w:p>
    <w:p w:rsidR="004B01E9" w:rsidRDefault="0098540A" w:rsidP="00050995">
      <w:pPr>
        <w:pStyle w:val="Akapitzlist"/>
        <w:numPr>
          <w:ilvl w:val="1"/>
          <w:numId w:val="12"/>
        </w:numPr>
        <w:spacing w:after="0"/>
        <w:ind w:left="851"/>
      </w:pPr>
      <w:r>
        <w:t>odrzucenia oferty odwołującego</w:t>
      </w:r>
      <w:r w:rsidR="004B01E9">
        <w:t>;</w:t>
      </w:r>
    </w:p>
    <w:p w:rsidR="004B01E9" w:rsidRDefault="004B01E9" w:rsidP="00050995">
      <w:pPr>
        <w:pStyle w:val="Akapitzlist"/>
        <w:numPr>
          <w:ilvl w:val="1"/>
          <w:numId w:val="12"/>
        </w:numPr>
        <w:spacing w:after="0"/>
        <w:ind w:left="851"/>
      </w:pPr>
      <w:r>
        <w:t>opisu przedmiotu zamówienia;</w:t>
      </w:r>
    </w:p>
    <w:p w:rsidR="0098540A" w:rsidRDefault="004B01E9" w:rsidP="00050995">
      <w:pPr>
        <w:pStyle w:val="Akapitzlist"/>
        <w:numPr>
          <w:ilvl w:val="1"/>
          <w:numId w:val="12"/>
        </w:numPr>
        <w:spacing w:after="0"/>
        <w:ind w:left="851"/>
      </w:pPr>
      <w:r>
        <w:t>wyboru najkorzystniejszej oferty.</w:t>
      </w:r>
    </w:p>
    <w:p w:rsidR="003A0DEE" w:rsidRDefault="0098540A" w:rsidP="00050995">
      <w:pPr>
        <w:pStyle w:val="Akapitzlist"/>
        <w:numPr>
          <w:ilvl w:val="2"/>
          <w:numId w:val="25"/>
        </w:numPr>
        <w:spacing w:after="0"/>
        <w:ind w:left="284" w:hanging="284"/>
        <w:jc w:val="both"/>
      </w:pPr>
      <w:r>
        <w:t xml:space="preserve">Wykonawca może w terminie przewidzianym do wniesienia odwołania poinformować </w:t>
      </w:r>
      <w:r w:rsidR="0003682C">
        <w:t>Z</w:t>
      </w:r>
      <w:r>
        <w:t xml:space="preserve">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w:t>
      </w:r>
      <w:r w:rsidR="000129F2">
        <w:t>Z</w:t>
      </w:r>
      <w:r>
        <w:t xml:space="preserve">amawiający powtarza czynność albo dokonuje czynności zaniechanej, informując o tym </w:t>
      </w:r>
      <w:r w:rsidR="000129F2">
        <w:t>W</w:t>
      </w:r>
      <w:r>
        <w:t xml:space="preserve">ykonawców w sposób przewidziany w ustawie dla tej czynności. Na czynności powtórzone lub dokonane wskutek uznania przez </w:t>
      </w:r>
      <w:r w:rsidR="000129F2">
        <w:t>Z</w:t>
      </w:r>
      <w:r>
        <w:t>amawiającego zasadności informacji, nie przysługuje odwołanie, z zastrzeżeniem art. 180 ust. 2 ustawy.</w:t>
      </w:r>
    </w:p>
    <w:p w:rsidR="003A0DEE" w:rsidRDefault="0098540A" w:rsidP="00050995">
      <w:pPr>
        <w:pStyle w:val="Akapitzlist"/>
        <w:numPr>
          <w:ilvl w:val="2"/>
          <w:numId w:val="25"/>
        </w:numPr>
        <w:spacing w:after="0"/>
        <w:ind w:left="284" w:hanging="284"/>
        <w:jc w:val="both"/>
      </w:pPr>
      <w:r>
        <w:t xml:space="preserve">Odwołanie powinno wskazywać czynność lub zaniechanie czynności </w:t>
      </w:r>
      <w:r w:rsidR="0003682C">
        <w:t>Z</w:t>
      </w:r>
      <w:r>
        <w:t>amawiającego, której zarzuca się niezgodność z przepisami ustawy, zawierać zwięzłe przedstawienie zarzutów, określać żądanie oraz wskazywać okoliczności faktyczne i prawne uzasadniające wniesienie odwołania.</w:t>
      </w:r>
    </w:p>
    <w:p w:rsidR="003A0DEE" w:rsidRDefault="0098540A" w:rsidP="00050995">
      <w:pPr>
        <w:pStyle w:val="Akapitzlist"/>
        <w:numPr>
          <w:ilvl w:val="2"/>
          <w:numId w:val="25"/>
        </w:numPr>
        <w:spacing w:after="0"/>
        <w:ind w:left="284" w:hanging="284"/>
        <w:jc w:val="both"/>
      </w:pPr>
      <w:r>
        <w:t xml:space="preserve">Odwołanie wnosi się do Prezesa </w:t>
      </w:r>
      <w:r w:rsidR="0057016D">
        <w:t xml:space="preserve">Krajowej </w:t>
      </w:r>
      <w:r>
        <w:t xml:space="preserve">Izby </w:t>
      </w:r>
      <w:r w:rsidR="0057016D">
        <w:t xml:space="preserve">Odwoławczej </w:t>
      </w:r>
      <w:r>
        <w:t xml:space="preserve">w formie pisemnej </w:t>
      </w:r>
      <w:r w:rsidR="00DA40B6">
        <w:t xml:space="preserve">lub w postaci </w:t>
      </w:r>
      <w:r>
        <w:t xml:space="preserve">elektronicznej </w:t>
      </w:r>
      <w:r w:rsidR="00DA40B6">
        <w:t xml:space="preserve">podpisane </w:t>
      </w:r>
      <w:r>
        <w:t xml:space="preserve">bezpiecznym podpisem elektronicznym weryfikowanym </w:t>
      </w:r>
      <w:r w:rsidR="00DA40B6">
        <w:t xml:space="preserve">przy </w:t>
      </w:r>
      <w:r>
        <w:t>pomoc</w:t>
      </w:r>
      <w:r w:rsidR="00DA40B6">
        <w:t>y</w:t>
      </w:r>
      <w:r>
        <w:t xml:space="preserve"> ważnego kwalifikowanego certyfikatu</w:t>
      </w:r>
      <w:r w:rsidR="00DA40B6">
        <w:t xml:space="preserve"> lub równoważnego środka, spełniającego wymagania dla tego rodzaju podpisu</w:t>
      </w:r>
      <w:r>
        <w:t>.</w:t>
      </w:r>
    </w:p>
    <w:p w:rsidR="003A0DEE" w:rsidRDefault="0098540A" w:rsidP="00050995">
      <w:pPr>
        <w:pStyle w:val="Akapitzlist"/>
        <w:numPr>
          <w:ilvl w:val="2"/>
          <w:numId w:val="25"/>
        </w:numPr>
        <w:spacing w:after="0"/>
        <w:ind w:left="284" w:hanging="284"/>
        <w:jc w:val="both"/>
      </w:pPr>
      <w:r>
        <w:t xml:space="preserve">Odwołujący przesyła kopię odwołania </w:t>
      </w:r>
      <w:r w:rsidR="0003682C">
        <w:t>Z</w:t>
      </w:r>
      <w: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t>przy użyciu środków komunikacji elektronicznej</w:t>
      </w:r>
      <w:r>
        <w:t>.</w:t>
      </w:r>
    </w:p>
    <w:p w:rsidR="003A0DEE" w:rsidRDefault="0098540A" w:rsidP="00050995">
      <w:pPr>
        <w:pStyle w:val="Akapitzlist"/>
        <w:numPr>
          <w:ilvl w:val="2"/>
          <w:numId w:val="25"/>
        </w:numPr>
        <w:spacing w:after="0"/>
        <w:ind w:left="284" w:hanging="284"/>
        <w:jc w:val="both"/>
      </w:pPr>
      <w:r>
        <w:t>Odwołanie wnosi się w terminie 5 dni od dnia przesłania informacji o czynności zamawiającego stanowiącej podstawę jego wniesienia – jeżeli zostały przesłane</w:t>
      </w:r>
      <w:r w:rsidR="009449D6">
        <w:t xml:space="preserve"> przy użyciu środków komunikacji elektronicznej,</w:t>
      </w:r>
      <w:r>
        <w:t xml:space="preserve"> albo w terminie 10 dni – jeżeli zostały przesłane w inny sposób.</w:t>
      </w:r>
    </w:p>
    <w:p w:rsidR="003A0DEE" w:rsidRDefault="0098540A" w:rsidP="00050995">
      <w:pPr>
        <w:pStyle w:val="Akapitzlist"/>
        <w:numPr>
          <w:ilvl w:val="2"/>
          <w:numId w:val="25"/>
        </w:numPr>
        <w:spacing w:after="0"/>
        <w:ind w:left="284" w:hanging="284"/>
        <w:jc w:val="both"/>
      </w:pPr>
      <w:r>
        <w:lastRenderedPageBreak/>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Default="0098540A" w:rsidP="00050995">
      <w:pPr>
        <w:pStyle w:val="Akapitzlist"/>
        <w:numPr>
          <w:ilvl w:val="2"/>
          <w:numId w:val="25"/>
        </w:numPr>
        <w:spacing w:after="0"/>
        <w:ind w:left="284" w:hanging="284"/>
        <w:jc w:val="both"/>
      </w:pPr>
      <w: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Default="0098540A" w:rsidP="00050995">
      <w:pPr>
        <w:pStyle w:val="Akapitzlist"/>
        <w:numPr>
          <w:ilvl w:val="2"/>
          <w:numId w:val="25"/>
        </w:numPr>
        <w:spacing w:after="0"/>
        <w:ind w:left="284" w:hanging="284"/>
        <w:jc w:val="both"/>
      </w:pPr>
      <w:r>
        <w:t xml:space="preserve">Jeżeli </w:t>
      </w:r>
      <w:r w:rsidR="0057016D">
        <w:t>Z</w:t>
      </w:r>
      <w:r>
        <w:t>amawiający nie opublikował ogłoszenia o zamiarze zawarcia umowy lub mimo takiego obowiązku nie przesłał wykonawcy zawiadomienia o wyborze oferty najkorzystniejszej, odwołanie wnosi się nie później niż w terminie:</w:t>
      </w:r>
    </w:p>
    <w:p w:rsidR="0098540A" w:rsidRDefault="0098540A" w:rsidP="00050995">
      <w:pPr>
        <w:spacing w:after="0"/>
        <w:ind w:left="426"/>
        <w:jc w:val="both"/>
      </w:pPr>
      <w:r>
        <w:t>1)</w:t>
      </w:r>
      <w:r>
        <w:tab/>
        <w:t>15 dni od dnia zamieszczenia w Biuletynie Zamówień Publicznych ogłoszenia o udzieleniu zamówienia,</w:t>
      </w:r>
    </w:p>
    <w:p w:rsidR="0098540A" w:rsidRDefault="0098540A" w:rsidP="00050995">
      <w:pPr>
        <w:spacing w:after="0"/>
        <w:ind w:left="426"/>
        <w:jc w:val="both"/>
      </w:pPr>
      <w:r>
        <w:t>2)</w:t>
      </w:r>
      <w:r>
        <w:tab/>
        <w:t>1 miesiąca od dnia zawarcia umowy, jeżeli zamawiający nie zamieścił w Biuletynie Zamówień Publicznych ogłoszenia o udzieleniu zamówienia.</w:t>
      </w:r>
    </w:p>
    <w:p w:rsidR="0098540A" w:rsidRDefault="0098540A" w:rsidP="00050995">
      <w:pPr>
        <w:spacing w:after="0"/>
        <w:ind w:left="284" w:hanging="284"/>
        <w:jc w:val="both"/>
      </w:pPr>
      <w:r>
        <w:t>11.</w:t>
      </w:r>
      <w:r>
        <w:tab/>
        <w:t>Szczegółowe informacje dotyczące środków odwoławczych zostały uregulowane w Dziale VI ustawy.</w:t>
      </w:r>
    </w:p>
    <w:p w:rsidR="006356A7" w:rsidRDefault="006356A7" w:rsidP="00050995">
      <w:pPr>
        <w:spacing w:after="0"/>
        <w:jc w:val="both"/>
      </w:pPr>
    </w:p>
    <w:p w:rsidR="0098540A" w:rsidRPr="00E514B8" w:rsidRDefault="0098540A" w:rsidP="00050995">
      <w:pPr>
        <w:spacing w:after="0"/>
        <w:jc w:val="both"/>
        <w:rPr>
          <w:b/>
          <w:sz w:val="24"/>
          <w:szCs w:val="24"/>
        </w:rPr>
      </w:pPr>
      <w:r w:rsidRPr="00E514B8">
        <w:rPr>
          <w:b/>
          <w:sz w:val="24"/>
          <w:szCs w:val="24"/>
        </w:rPr>
        <w:t>X</w:t>
      </w:r>
      <w:r w:rsidR="004A3633">
        <w:rPr>
          <w:b/>
          <w:sz w:val="24"/>
          <w:szCs w:val="24"/>
        </w:rPr>
        <w:t>VIII</w:t>
      </w:r>
      <w:r w:rsidRPr="00E514B8">
        <w:rPr>
          <w:b/>
          <w:sz w:val="24"/>
          <w:szCs w:val="24"/>
        </w:rPr>
        <w:t>.</w:t>
      </w:r>
      <w:r w:rsidRPr="00E514B8">
        <w:rPr>
          <w:b/>
          <w:sz w:val="24"/>
          <w:szCs w:val="24"/>
        </w:rPr>
        <w:tab/>
        <w:t>Pozostałe informacje</w:t>
      </w:r>
    </w:p>
    <w:p w:rsidR="005743CB" w:rsidRDefault="002D48D6" w:rsidP="002D48D6">
      <w:pPr>
        <w:spacing w:after="0"/>
        <w:jc w:val="both"/>
      </w:pPr>
      <w:r>
        <w:t xml:space="preserve">1. </w:t>
      </w:r>
      <w:r w:rsidR="005743CB">
        <w:t>Zamawiający nie dopuszcza składania ofert częściowych.</w:t>
      </w:r>
    </w:p>
    <w:p w:rsidR="005743CB" w:rsidRDefault="002D48D6" w:rsidP="002D48D6">
      <w:pPr>
        <w:spacing w:after="0"/>
        <w:jc w:val="both"/>
      </w:pPr>
      <w:r>
        <w:t xml:space="preserve">2. </w:t>
      </w:r>
      <w:r w:rsidR="005743CB">
        <w:t>Zamawiający nie przewiduje zawarcia umowy ramowej.</w:t>
      </w:r>
    </w:p>
    <w:p w:rsidR="005743CB" w:rsidRPr="003574B4" w:rsidRDefault="005743CB" w:rsidP="002D48D6">
      <w:pPr>
        <w:pStyle w:val="Akapitzlist"/>
        <w:numPr>
          <w:ilvl w:val="1"/>
          <w:numId w:val="14"/>
        </w:numPr>
        <w:spacing w:after="0"/>
        <w:ind w:left="357" w:hanging="357"/>
        <w:jc w:val="both"/>
      </w:pPr>
      <w:r w:rsidRPr="003574B4">
        <w:rPr>
          <w:rFonts w:ascii="Calibri" w:hAnsi="Calibri" w:cs="Arial"/>
          <w:bCs/>
        </w:rPr>
        <w:t>Zamawiający</w:t>
      </w:r>
      <w:r w:rsidR="00190BCF" w:rsidRPr="003574B4">
        <w:rPr>
          <w:rFonts w:ascii="Calibri" w:hAnsi="Calibri" w:cs="Arial"/>
          <w:bCs/>
        </w:rPr>
        <w:t xml:space="preserve"> nie przewiduje możliwości</w:t>
      </w:r>
      <w:r w:rsidRPr="003574B4">
        <w:rPr>
          <w:rFonts w:ascii="Calibri" w:hAnsi="Calibri" w:cs="Arial"/>
          <w:bCs/>
        </w:rPr>
        <w:t xml:space="preserve"> udzielenia zamówień, o których mowa w art. 67 ust. 1 pkt 6</w:t>
      </w:r>
      <w:r w:rsidR="00190BCF" w:rsidRPr="003574B4">
        <w:rPr>
          <w:rFonts w:ascii="Calibri" w:hAnsi="Calibri" w:cs="Arial"/>
          <w:bCs/>
        </w:rPr>
        <w:t xml:space="preserve"> ustawy.</w:t>
      </w:r>
    </w:p>
    <w:p w:rsidR="005743CB" w:rsidRDefault="005743CB" w:rsidP="002D48D6">
      <w:pPr>
        <w:pStyle w:val="Akapitzlist"/>
        <w:numPr>
          <w:ilvl w:val="1"/>
          <w:numId w:val="14"/>
        </w:numPr>
        <w:spacing w:after="0"/>
        <w:ind w:left="357" w:hanging="357"/>
        <w:jc w:val="both"/>
      </w:pPr>
      <w:r>
        <w:t>Zamawiający nie dopuszcza składania ofert wariantowych.</w:t>
      </w:r>
    </w:p>
    <w:p w:rsidR="005743CB" w:rsidRDefault="005743CB" w:rsidP="002D48D6">
      <w:pPr>
        <w:pStyle w:val="Akapitzlist"/>
        <w:numPr>
          <w:ilvl w:val="1"/>
          <w:numId w:val="14"/>
        </w:numPr>
        <w:spacing w:after="0"/>
        <w:ind w:left="357" w:hanging="357"/>
        <w:jc w:val="both"/>
      </w:pPr>
      <w:r>
        <w:t>Zamawiający nie przewiduje zastosowania aukcji elektronicznej.</w:t>
      </w:r>
    </w:p>
    <w:p w:rsidR="005743CB" w:rsidRDefault="005743CB" w:rsidP="002D48D6">
      <w:pPr>
        <w:pStyle w:val="Akapitzlist"/>
        <w:numPr>
          <w:ilvl w:val="1"/>
          <w:numId w:val="14"/>
        </w:numPr>
        <w:spacing w:after="0"/>
        <w:ind w:left="357" w:hanging="357"/>
        <w:jc w:val="both"/>
      </w:pPr>
      <w:r>
        <w:t>Zamawiający nie przewiduje zwrotu kosztów udziału w postępowaniu.</w:t>
      </w:r>
    </w:p>
    <w:p w:rsidR="0098540A" w:rsidRDefault="002D48D6" w:rsidP="00050995">
      <w:pPr>
        <w:spacing w:after="0"/>
        <w:jc w:val="both"/>
      </w:pPr>
      <w:r>
        <w:t>7</w:t>
      </w:r>
      <w:r w:rsidR="0098540A">
        <w:t>. Udostępnianie dokumentacji postępowania odbywać się będzie wg poniższych zasad:</w:t>
      </w:r>
    </w:p>
    <w:p w:rsidR="0098540A" w:rsidRDefault="002D48D6" w:rsidP="00050995">
      <w:pPr>
        <w:spacing w:after="0"/>
        <w:ind w:left="284"/>
        <w:jc w:val="both"/>
      </w:pPr>
      <w:r>
        <w:t>7.1</w:t>
      </w:r>
      <w:r>
        <w:tab/>
        <w:t>U</w:t>
      </w:r>
      <w:r w:rsidR="0098540A">
        <w:t>dostępnienie nastąpi po złożeniu pisemnego wniosku,</w:t>
      </w:r>
    </w:p>
    <w:p w:rsidR="006356A7" w:rsidRDefault="002D48D6" w:rsidP="00050995">
      <w:pPr>
        <w:spacing w:after="0"/>
        <w:ind w:left="284"/>
        <w:jc w:val="both"/>
      </w:pPr>
      <w:r>
        <w:t>7</w:t>
      </w:r>
      <w:r w:rsidR="0098540A">
        <w:t>.2</w:t>
      </w:r>
      <w:r w:rsidR="0098540A">
        <w:tab/>
        <w:t>Zamawiający odwrotnie określi termin i miejsce udostępnienia,</w:t>
      </w:r>
    </w:p>
    <w:p w:rsidR="0098540A" w:rsidRDefault="002D48D6" w:rsidP="00050995">
      <w:pPr>
        <w:spacing w:after="0"/>
        <w:ind w:left="284"/>
        <w:jc w:val="both"/>
      </w:pPr>
      <w:r>
        <w:t>7</w:t>
      </w:r>
      <w:r w:rsidR="006356A7">
        <w:t xml:space="preserve">.3  </w:t>
      </w:r>
      <w:r w:rsidR="0098540A">
        <w:t>Zamawiający wyznaczy członka komisji, w obecności którego dokona</w:t>
      </w:r>
      <w:r w:rsidR="006356A7">
        <w:t>na zostanie czynność przeglądu.</w:t>
      </w:r>
    </w:p>
    <w:p w:rsidR="0098540A" w:rsidRDefault="002D48D6" w:rsidP="00050995">
      <w:pPr>
        <w:spacing w:after="0"/>
        <w:jc w:val="both"/>
      </w:pPr>
      <w:r>
        <w:t>8</w:t>
      </w:r>
      <w:r w:rsidR="006356A7">
        <w:t xml:space="preserve">. </w:t>
      </w:r>
      <w:r w:rsidR="0098540A">
        <w:t>W sprawach nieuregulowanych w niniejszej specyfikacji zastosowanie mają przepisy ustawy Prawo zamówień publicznych.</w:t>
      </w:r>
    </w:p>
    <w:p w:rsidR="00C655E6" w:rsidRDefault="00C655E6" w:rsidP="00050995">
      <w:pPr>
        <w:spacing w:after="0"/>
        <w:jc w:val="both"/>
      </w:pPr>
    </w:p>
    <w:p w:rsidR="00FC096B" w:rsidRDefault="002D48D6" w:rsidP="00050995">
      <w:pPr>
        <w:spacing w:after="0"/>
        <w:jc w:val="both"/>
      </w:pPr>
      <w:r>
        <w:t>9</w:t>
      </w:r>
      <w:r w:rsidR="006356A7">
        <w:t xml:space="preserve">. </w:t>
      </w:r>
      <w:r w:rsidR="0098540A">
        <w:t>Integralną częścią specyfi</w:t>
      </w:r>
      <w:r w:rsidR="00FC096B">
        <w:t>kacji są następujące załączniki:</w:t>
      </w:r>
    </w:p>
    <w:p w:rsidR="00D141DB" w:rsidRDefault="00D141DB" w:rsidP="00050995">
      <w:pPr>
        <w:spacing w:after="0"/>
        <w:jc w:val="both"/>
      </w:pPr>
    </w:p>
    <w:p w:rsidR="00D141DB" w:rsidRDefault="00D141DB" w:rsidP="00050995">
      <w:pPr>
        <w:spacing w:after="0"/>
        <w:jc w:val="both"/>
      </w:pPr>
      <w:r>
        <w:t>Załącznik nr 1</w:t>
      </w:r>
      <w:r>
        <w:tab/>
      </w:r>
      <w:r w:rsidR="007F1717">
        <w:t>projekt budowlano-wykonawczy</w:t>
      </w:r>
    </w:p>
    <w:p w:rsidR="00D141DB" w:rsidRDefault="00D141DB" w:rsidP="00050995">
      <w:pPr>
        <w:spacing w:after="0"/>
        <w:jc w:val="both"/>
      </w:pPr>
      <w:r>
        <w:t>Załącznik nr 2</w:t>
      </w:r>
      <w:r>
        <w:tab/>
        <w:t>specyfikacja techniczna</w:t>
      </w:r>
      <w:r w:rsidRPr="00F32CE7">
        <w:t xml:space="preserve"> wykonania i odbioru r</w:t>
      </w:r>
      <w:r>
        <w:t>obót</w:t>
      </w:r>
    </w:p>
    <w:p w:rsidR="00D141DB" w:rsidRPr="002D48D6" w:rsidRDefault="00D141DB" w:rsidP="00050995">
      <w:pPr>
        <w:spacing w:after="0"/>
        <w:jc w:val="both"/>
        <w:rPr>
          <w:rFonts w:cstheme="minorHAnsi"/>
        </w:rPr>
      </w:pPr>
      <w:r w:rsidRPr="002D48D6">
        <w:rPr>
          <w:rFonts w:cstheme="minorHAnsi"/>
        </w:rPr>
        <w:t>Załącznik nr 3</w:t>
      </w:r>
      <w:r w:rsidRPr="002D48D6">
        <w:rPr>
          <w:rFonts w:cstheme="minorHAnsi"/>
        </w:rPr>
        <w:tab/>
        <w:t>wzór formularza ofertowego</w:t>
      </w:r>
      <w:r w:rsidR="002956B2" w:rsidRPr="002D48D6">
        <w:rPr>
          <w:rFonts w:cstheme="minorHAnsi"/>
        </w:rPr>
        <w:t xml:space="preserve"> </w:t>
      </w:r>
    </w:p>
    <w:p w:rsidR="00D141DB" w:rsidRDefault="00D141DB" w:rsidP="00050995">
      <w:pPr>
        <w:spacing w:after="0"/>
        <w:ind w:left="1410" w:hanging="1410"/>
        <w:jc w:val="both"/>
      </w:pPr>
      <w:r>
        <w:t>Załącznik nr 4</w:t>
      </w:r>
      <w:r>
        <w:tab/>
        <w:t>wzór oświadczenia o spełnianiu warunków udziału w postępowaniu</w:t>
      </w:r>
    </w:p>
    <w:p w:rsidR="00D141DB" w:rsidRDefault="00D141DB" w:rsidP="00050995">
      <w:pPr>
        <w:spacing w:after="0"/>
        <w:ind w:left="1410" w:hanging="1410"/>
        <w:jc w:val="both"/>
      </w:pPr>
      <w:r>
        <w:t>Załącznik nr 5</w:t>
      </w:r>
      <w:r>
        <w:tab/>
        <w:t>wzór zobowiązania innych</w:t>
      </w:r>
      <w:r w:rsidRPr="00E825DF">
        <w:t xml:space="preserve"> podmiotów do oddania </w:t>
      </w:r>
      <w:r>
        <w:t>Wykonawcy</w:t>
      </w:r>
      <w:r w:rsidRPr="00E825DF">
        <w:t xml:space="preserve"> do dyspozycji niezbędnych zasobów na potrzeby realizacji zamówieni</w:t>
      </w:r>
      <w:r w:rsidRPr="00E514B8">
        <w:t>a</w:t>
      </w:r>
    </w:p>
    <w:p w:rsidR="00702E75" w:rsidRDefault="00702E75" w:rsidP="00050995">
      <w:pPr>
        <w:spacing w:after="0"/>
        <w:ind w:left="1410" w:hanging="1410"/>
        <w:jc w:val="both"/>
      </w:pPr>
      <w:r>
        <w:t>Załącznik nr 6   wykaz dostaw</w:t>
      </w:r>
    </w:p>
    <w:p w:rsidR="007B575E" w:rsidRDefault="007B575E" w:rsidP="00050995">
      <w:pPr>
        <w:spacing w:after="0"/>
        <w:ind w:left="1410" w:hanging="1410"/>
        <w:jc w:val="both"/>
      </w:pPr>
      <w:r>
        <w:t>Załącznik nr 7</w:t>
      </w:r>
      <w:r>
        <w:tab/>
        <w:t>wzór wykazu osób</w:t>
      </w:r>
    </w:p>
    <w:p w:rsidR="007B575E" w:rsidRDefault="007B575E" w:rsidP="00050995">
      <w:pPr>
        <w:spacing w:after="0"/>
        <w:ind w:left="1410" w:hanging="1410"/>
        <w:jc w:val="both"/>
      </w:pPr>
      <w:r>
        <w:t>Załącznik nr 8</w:t>
      </w:r>
      <w:r>
        <w:tab/>
      </w:r>
      <w:r>
        <w:rPr>
          <w:bCs/>
        </w:rPr>
        <w:t>wzór zastrzeżenia informacji stanowiących tajemnicę przedsiębiorstwa</w:t>
      </w:r>
      <w:r>
        <w:t xml:space="preserve"> </w:t>
      </w:r>
    </w:p>
    <w:p w:rsidR="007B575E" w:rsidRDefault="007B575E" w:rsidP="007B575E">
      <w:pPr>
        <w:spacing w:after="0"/>
        <w:ind w:left="1410" w:hanging="1410"/>
        <w:jc w:val="both"/>
        <w:rPr>
          <w:bCs/>
        </w:rPr>
      </w:pPr>
      <w:r>
        <w:rPr>
          <w:bCs/>
        </w:rPr>
        <w:t>Załącznik nr 9</w:t>
      </w:r>
      <w:r w:rsidR="00050995">
        <w:rPr>
          <w:bCs/>
        </w:rPr>
        <w:tab/>
      </w:r>
      <w:r>
        <w:t xml:space="preserve">wzór </w:t>
      </w:r>
      <w:r>
        <w:rPr>
          <w:bCs/>
        </w:rPr>
        <w:t>oświadczenia</w:t>
      </w:r>
      <w:r w:rsidRPr="00E514B8">
        <w:rPr>
          <w:bCs/>
        </w:rPr>
        <w:t xml:space="preserve"> o przynależności lub braku przynależności do grupy kapitałowej</w:t>
      </w:r>
    </w:p>
    <w:p w:rsidR="00050995" w:rsidRDefault="007B575E" w:rsidP="00050995">
      <w:pPr>
        <w:spacing w:after="0"/>
        <w:ind w:left="1410" w:hanging="1410"/>
        <w:jc w:val="both"/>
        <w:rPr>
          <w:bCs/>
        </w:rPr>
      </w:pPr>
      <w:r>
        <w:rPr>
          <w:bCs/>
        </w:rPr>
        <w:t>Załącznik nr 10</w:t>
      </w:r>
      <w:r w:rsidR="00050995">
        <w:rPr>
          <w:bCs/>
        </w:rPr>
        <w:tab/>
        <w:t>wzór umowy</w:t>
      </w:r>
    </w:p>
    <w:p w:rsidR="004C0BA7" w:rsidRDefault="007B575E" w:rsidP="00A078F0">
      <w:pPr>
        <w:spacing w:after="0"/>
        <w:ind w:left="1410" w:hanging="1410"/>
        <w:jc w:val="both"/>
        <w:rPr>
          <w:bCs/>
        </w:rPr>
      </w:pPr>
      <w:r>
        <w:rPr>
          <w:bCs/>
        </w:rPr>
        <w:lastRenderedPageBreak/>
        <w:t>Załącznik nr 11</w:t>
      </w:r>
      <w:r w:rsidR="00985103">
        <w:rPr>
          <w:bCs/>
        </w:rPr>
        <w:tab/>
        <w:t>przedmiar robót</w:t>
      </w:r>
      <w:r w:rsidR="00A078F0">
        <w:rPr>
          <w:bCs/>
        </w:rPr>
        <w:t>.</w:t>
      </w:r>
    </w:p>
    <w:p w:rsidR="00D141DB" w:rsidRDefault="00D141DB" w:rsidP="00050995">
      <w:pPr>
        <w:spacing w:after="0"/>
        <w:ind w:left="1410" w:hanging="1410"/>
        <w:jc w:val="both"/>
      </w:pPr>
    </w:p>
    <w:sectPr w:rsidR="00D141DB" w:rsidSect="003B2E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5A" w:rsidRDefault="0091625A" w:rsidP="00A37F5E">
      <w:pPr>
        <w:spacing w:after="0" w:line="240" w:lineRule="auto"/>
      </w:pPr>
      <w:r>
        <w:separator/>
      </w:r>
    </w:p>
  </w:endnote>
  <w:endnote w:type="continuationSeparator" w:id="0">
    <w:p w:rsidR="0091625A" w:rsidRDefault="0091625A"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25437"/>
      <w:docPartObj>
        <w:docPartGallery w:val="Page Numbers (Bottom of Page)"/>
        <w:docPartUnique/>
      </w:docPartObj>
    </w:sdtPr>
    <w:sdtEndPr/>
    <w:sdtContent>
      <w:p w:rsidR="0091625A" w:rsidRDefault="0091625A">
        <w:pPr>
          <w:pStyle w:val="Stopka"/>
          <w:jc w:val="right"/>
        </w:pPr>
        <w:r>
          <w:fldChar w:fldCharType="begin"/>
        </w:r>
        <w:r>
          <w:instrText>PAGE   \* MERGEFORMAT</w:instrText>
        </w:r>
        <w:r>
          <w:fldChar w:fldCharType="separate"/>
        </w:r>
        <w:r w:rsidR="00A810FC">
          <w:rPr>
            <w:noProof/>
          </w:rPr>
          <w:t>23</w:t>
        </w:r>
        <w:r>
          <w:fldChar w:fldCharType="end"/>
        </w:r>
      </w:p>
    </w:sdtContent>
  </w:sdt>
  <w:p w:rsidR="0091625A" w:rsidRDefault="009162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5A" w:rsidRDefault="0091625A" w:rsidP="00A37F5E">
      <w:pPr>
        <w:spacing w:after="0" w:line="240" w:lineRule="auto"/>
      </w:pPr>
      <w:r>
        <w:separator/>
      </w:r>
    </w:p>
  </w:footnote>
  <w:footnote w:type="continuationSeparator" w:id="0">
    <w:p w:rsidR="0091625A" w:rsidRDefault="0091625A"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CEA0C4D"/>
    <w:multiLevelType w:val="hybridMultilevel"/>
    <w:tmpl w:val="DF4294E8"/>
    <w:lvl w:ilvl="0" w:tplc="01F694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15:restartNumberingAfterBreak="0">
    <w:nsid w:val="378A6D02"/>
    <w:multiLevelType w:val="hybridMultilevel"/>
    <w:tmpl w:val="446AFB26"/>
    <w:lvl w:ilvl="0" w:tplc="25A6DAAA">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8"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257E11"/>
    <w:multiLevelType w:val="hybridMultilevel"/>
    <w:tmpl w:val="DC625982"/>
    <w:lvl w:ilvl="0" w:tplc="191A699E">
      <w:start w:val="10"/>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4A5111C"/>
    <w:multiLevelType w:val="hybridMultilevel"/>
    <w:tmpl w:val="F3489530"/>
    <w:lvl w:ilvl="0" w:tplc="0415000F">
      <w:start w:val="1"/>
      <w:numFmt w:val="decimal"/>
      <w:lvlText w:val="%1."/>
      <w:lvlJc w:val="left"/>
      <w:pPr>
        <w:ind w:left="2769" w:hanging="360"/>
      </w:pPr>
      <w:rPr>
        <w:rFonts w:hint="default"/>
      </w:rPr>
    </w:lvl>
    <w:lvl w:ilvl="1" w:tplc="04150019" w:tentative="1">
      <w:start w:val="1"/>
      <w:numFmt w:val="lowerLetter"/>
      <w:lvlText w:val="%2."/>
      <w:lvlJc w:val="left"/>
      <w:pPr>
        <w:ind w:left="3489" w:hanging="360"/>
      </w:pPr>
    </w:lvl>
    <w:lvl w:ilvl="2" w:tplc="0415001B" w:tentative="1">
      <w:start w:val="1"/>
      <w:numFmt w:val="lowerRoman"/>
      <w:lvlText w:val="%3."/>
      <w:lvlJc w:val="right"/>
      <w:pPr>
        <w:ind w:left="4209" w:hanging="180"/>
      </w:pPr>
    </w:lvl>
    <w:lvl w:ilvl="3" w:tplc="0415000F" w:tentative="1">
      <w:start w:val="1"/>
      <w:numFmt w:val="decimal"/>
      <w:lvlText w:val="%4."/>
      <w:lvlJc w:val="left"/>
      <w:pPr>
        <w:ind w:left="4929" w:hanging="360"/>
      </w:pPr>
    </w:lvl>
    <w:lvl w:ilvl="4" w:tplc="04150019" w:tentative="1">
      <w:start w:val="1"/>
      <w:numFmt w:val="lowerLetter"/>
      <w:lvlText w:val="%5."/>
      <w:lvlJc w:val="left"/>
      <w:pPr>
        <w:ind w:left="5649" w:hanging="360"/>
      </w:pPr>
    </w:lvl>
    <w:lvl w:ilvl="5" w:tplc="0415001B" w:tentative="1">
      <w:start w:val="1"/>
      <w:numFmt w:val="lowerRoman"/>
      <w:lvlText w:val="%6."/>
      <w:lvlJc w:val="right"/>
      <w:pPr>
        <w:ind w:left="6369" w:hanging="180"/>
      </w:pPr>
    </w:lvl>
    <w:lvl w:ilvl="6" w:tplc="0415000F" w:tentative="1">
      <w:start w:val="1"/>
      <w:numFmt w:val="decimal"/>
      <w:lvlText w:val="%7."/>
      <w:lvlJc w:val="left"/>
      <w:pPr>
        <w:ind w:left="7089" w:hanging="360"/>
      </w:pPr>
    </w:lvl>
    <w:lvl w:ilvl="7" w:tplc="04150019" w:tentative="1">
      <w:start w:val="1"/>
      <w:numFmt w:val="lowerLetter"/>
      <w:lvlText w:val="%8."/>
      <w:lvlJc w:val="left"/>
      <w:pPr>
        <w:ind w:left="7809" w:hanging="360"/>
      </w:pPr>
    </w:lvl>
    <w:lvl w:ilvl="8" w:tplc="0415001B" w:tentative="1">
      <w:start w:val="1"/>
      <w:numFmt w:val="lowerRoman"/>
      <w:lvlText w:val="%9."/>
      <w:lvlJc w:val="right"/>
      <w:pPr>
        <w:ind w:left="8529" w:hanging="180"/>
      </w:pPr>
    </w:lvl>
  </w:abstractNum>
  <w:abstractNum w:abstractNumId="22" w15:restartNumberingAfterBreak="0">
    <w:nsid w:val="57104F60"/>
    <w:multiLevelType w:val="hybridMultilevel"/>
    <w:tmpl w:val="CE60B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AE1397"/>
    <w:multiLevelType w:val="hybridMultilevel"/>
    <w:tmpl w:val="FF5E520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6"/>
  </w:num>
  <w:num w:numId="2">
    <w:abstractNumId w:val="24"/>
  </w:num>
  <w:num w:numId="3">
    <w:abstractNumId w:val="17"/>
  </w:num>
  <w:num w:numId="4">
    <w:abstractNumId w:val="1"/>
  </w:num>
  <w:num w:numId="5">
    <w:abstractNumId w:val="28"/>
  </w:num>
  <w:num w:numId="6">
    <w:abstractNumId w:val="27"/>
  </w:num>
  <w:num w:numId="7">
    <w:abstractNumId w:val="0"/>
  </w:num>
  <w:num w:numId="8">
    <w:abstractNumId w:val="14"/>
  </w:num>
  <w:num w:numId="9">
    <w:abstractNumId w:val="20"/>
  </w:num>
  <w:num w:numId="10">
    <w:abstractNumId w:val="12"/>
  </w:num>
  <w:num w:numId="11">
    <w:abstractNumId w:val="19"/>
  </w:num>
  <w:num w:numId="12">
    <w:abstractNumId w:val="4"/>
  </w:num>
  <w:num w:numId="13">
    <w:abstractNumId w:val="2"/>
  </w:num>
  <w:num w:numId="14">
    <w:abstractNumId w:val="18"/>
  </w:num>
  <w:num w:numId="15">
    <w:abstractNumId w:val="11"/>
  </w:num>
  <w:num w:numId="16">
    <w:abstractNumId w:val="6"/>
  </w:num>
  <w:num w:numId="17">
    <w:abstractNumId w:val="15"/>
  </w:num>
  <w:num w:numId="18">
    <w:abstractNumId w:val="8"/>
  </w:num>
  <w:num w:numId="19">
    <w:abstractNumId w:val="10"/>
  </w:num>
  <w:num w:numId="20">
    <w:abstractNumId w:val="5"/>
  </w:num>
  <w:num w:numId="21">
    <w:abstractNumId w:val="13"/>
  </w:num>
  <w:num w:numId="22">
    <w:abstractNumId w:val="26"/>
  </w:num>
  <w:num w:numId="23">
    <w:abstractNumId w:val="23"/>
  </w:num>
  <w:num w:numId="24">
    <w:abstractNumId w:val="7"/>
  </w:num>
  <w:num w:numId="25">
    <w:abstractNumId w:val="9"/>
  </w:num>
  <w:num w:numId="26">
    <w:abstractNumId w:val="21"/>
  </w:num>
  <w:num w:numId="27">
    <w:abstractNumId w:val="3"/>
  </w:num>
  <w:num w:numId="28">
    <w:abstractNumId w:val="22"/>
  </w:num>
  <w:num w:numId="2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0A"/>
    <w:rsid w:val="000129F2"/>
    <w:rsid w:val="00013082"/>
    <w:rsid w:val="00035810"/>
    <w:rsid w:val="00035A8C"/>
    <w:rsid w:val="0003682C"/>
    <w:rsid w:val="00040658"/>
    <w:rsid w:val="00043E25"/>
    <w:rsid w:val="00046643"/>
    <w:rsid w:val="00050995"/>
    <w:rsid w:val="00052A0C"/>
    <w:rsid w:val="00054981"/>
    <w:rsid w:val="00075B49"/>
    <w:rsid w:val="00092188"/>
    <w:rsid w:val="000934F5"/>
    <w:rsid w:val="000A625E"/>
    <w:rsid w:val="000A7BB1"/>
    <w:rsid w:val="000B2D0A"/>
    <w:rsid w:val="000B498C"/>
    <w:rsid w:val="000B7011"/>
    <w:rsid w:val="000C1699"/>
    <w:rsid w:val="000C70C0"/>
    <w:rsid w:val="000D2599"/>
    <w:rsid w:val="000D4263"/>
    <w:rsid w:val="000D6AE2"/>
    <w:rsid w:val="000D7937"/>
    <w:rsid w:val="000F7E8E"/>
    <w:rsid w:val="001032FD"/>
    <w:rsid w:val="001040F6"/>
    <w:rsid w:val="001057AF"/>
    <w:rsid w:val="0011482C"/>
    <w:rsid w:val="00117582"/>
    <w:rsid w:val="00120A34"/>
    <w:rsid w:val="00122EB1"/>
    <w:rsid w:val="00122F95"/>
    <w:rsid w:val="00125E1F"/>
    <w:rsid w:val="0013076E"/>
    <w:rsid w:val="00150107"/>
    <w:rsid w:val="00153EB6"/>
    <w:rsid w:val="001617F3"/>
    <w:rsid w:val="00161E3C"/>
    <w:rsid w:val="00172BFC"/>
    <w:rsid w:val="00173E23"/>
    <w:rsid w:val="00180034"/>
    <w:rsid w:val="00185AEF"/>
    <w:rsid w:val="00186FB0"/>
    <w:rsid w:val="00190BCF"/>
    <w:rsid w:val="001962A7"/>
    <w:rsid w:val="001A16CB"/>
    <w:rsid w:val="001A361A"/>
    <w:rsid w:val="001A4963"/>
    <w:rsid w:val="001B513C"/>
    <w:rsid w:val="001C3760"/>
    <w:rsid w:val="001D09B1"/>
    <w:rsid w:val="001D46EC"/>
    <w:rsid w:val="001E2A3F"/>
    <w:rsid w:val="001E315C"/>
    <w:rsid w:val="001E382D"/>
    <w:rsid w:val="001F19CF"/>
    <w:rsid w:val="001F3135"/>
    <w:rsid w:val="00220090"/>
    <w:rsid w:val="00221FC3"/>
    <w:rsid w:val="002446C4"/>
    <w:rsid w:val="00246D4B"/>
    <w:rsid w:val="0025196C"/>
    <w:rsid w:val="00253297"/>
    <w:rsid w:val="002639A6"/>
    <w:rsid w:val="00265F94"/>
    <w:rsid w:val="00271195"/>
    <w:rsid w:val="0027146E"/>
    <w:rsid w:val="002763FE"/>
    <w:rsid w:val="0029510D"/>
    <w:rsid w:val="002956B2"/>
    <w:rsid w:val="00296975"/>
    <w:rsid w:val="002A20EB"/>
    <w:rsid w:val="002D48D6"/>
    <w:rsid w:val="002D7ED9"/>
    <w:rsid w:val="002E4347"/>
    <w:rsid w:val="002E4C90"/>
    <w:rsid w:val="002E61A2"/>
    <w:rsid w:val="00300643"/>
    <w:rsid w:val="003014BC"/>
    <w:rsid w:val="003112BC"/>
    <w:rsid w:val="0031680F"/>
    <w:rsid w:val="003216F3"/>
    <w:rsid w:val="003321ED"/>
    <w:rsid w:val="00335723"/>
    <w:rsid w:val="00337366"/>
    <w:rsid w:val="0034079C"/>
    <w:rsid w:val="0034417C"/>
    <w:rsid w:val="00354687"/>
    <w:rsid w:val="003574B4"/>
    <w:rsid w:val="003602F6"/>
    <w:rsid w:val="003609E4"/>
    <w:rsid w:val="00366AC0"/>
    <w:rsid w:val="00375DC0"/>
    <w:rsid w:val="0038130B"/>
    <w:rsid w:val="003825C0"/>
    <w:rsid w:val="003955B1"/>
    <w:rsid w:val="003A09EE"/>
    <w:rsid w:val="003A0DEE"/>
    <w:rsid w:val="003B0C76"/>
    <w:rsid w:val="003B2EFA"/>
    <w:rsid w:val="003B4E8A"/>
    <w:rsid w:val="003B73F7"/>
    <w:rsid w:val="003C500A"/>
    <w:rsid w:val="003C6D49"/>
    <w:rsid w:val="003C7C46"/>
    <w:rsid w:val="003E70AF"/>
    <w:rsid w:val="003F2811"/>
    <w:rsid w:val="003F38F8"/>
    <w:rsid w:val="003F54A8"/>
    <w:rsid w:val="00407D45"/>
    <w:rsid w:val="00412E83"/>
    <w:rsid w:val="004142EC"/>
    <w:rsid w:val="004161B0"/>
    <w:rsid w:val="004207CF"/>
    <w:rsid w:val="004213E5"/>
    <w:rsid w:val="00426161"/>
    <w:rsid w:val="004277C6"/>
    <w:rsid w:val="004342B7"/>
    <w:rsid w:val="004625D5"/>
    <w:rsid w:val="00463F4B"/>
    <w:rsid w:val="00466EA1"/>
    <w:rsid w:val="00467BDE"/>
    <w:rsid w:val="00477098"/>
    <w:rsid w:val="00485A0B"/>
    <w:rsid w:val="004862EA"/>
    <w:rsid w:val="00492D03"/>
    <w:rsid w:val="00495611"/>
    <w:rsid w:val="004A3633"/>
    <w:rsid w:val="004B01E9"/>
    <w:rsid w:val="004C0BA7"/>
    <w:rsid w:val="004C154D"/>
    <w:rsid w:val="004D3A25"/>
    <w:rsid w:val="004D4565"/>
    <w:rsid w:val="004D76FB"/>
    <w:rsid w:val="004D7A3C"/>
    <w:rsid w:val="004E0903"/>
    <w:rsid w:val="004E34F6"/>
    <w:rsid w:val="004E3B15"/>
    <w:rsid w:val="005110AA"/>
    <w:rsid w:val="00511942"/>
    <w:rsid w:val="00513D04"/>
    <w:rsid w:val="00520D19"/>
    <w:rsid w:val="00521458"/>
    <w:rsid w:val="00526CFE"/>
    <w:rsid w:val="005357A5"/>
    <w:rsid w:val="00543BF8"/>
    <w:rsid w:val="00550208"/>
    <w:rsid w:val="00553C79"/>
    <w:rsid w:val="00554CF2"/>
    <w:rsid w:val="0057016D"/>
    <w:rsid w:val="005743CB"/>
    <w:rsid w:val="005A50AC"/>
    <w:rsid w:val="005C5065"/>
    <w:rsid w:val="005D62CE"/>
    <w:rsid w:val="005D6A3A"/>
    <w:rsid w:val="005E0363"/>
    <w:rsid w:val="005E5555"/>
    <w:rsid w:val="005F491E"/>
    <w:rsid w:val="005F7B3E"/>
    <w:rsid w:val="00602494"/>
    <w:rsid w:val="0062598D"/>
    <w:rsid w:val="00630B3A"/>
    <w:rsid w:val="006356A7"/>
    <w:rsid w:val="0065797A"/>
    <w:rsid w:val="00660356"/>
    <w:rsid w:val="006706E6"/>
    <w:rsid w:val="00681AFD"/>
    <w:rsid w:val="0068377A"/>
    <w:rsid w:val="0068760E"/>
    <w:rsid w:val="00692594"/>
    <w:rsid w:val="006A025B"/>
    <w:rsid w:val="006A2519"/>
    <w:rsid w:val="006A6D22"/>
    <w:rsid w:val="006A79ED"/>
    <w:rsid w:val="006B0082"/>
    <w:rsid w:val="006D45DE"/>
    <w:rsid w:val="006E55E7"/>
    <w:rsid w:val="006E5792"/>
    <w:rsid w:val="006F160A"/>
    <w:rsid w:val="006F7D55"/>
    <w:rsid w:val="00702E75"/>
    <w:rsid w:val="007050F2"/>
    <w:rsid w:val="0071785D"/>
    <w:rsid w:val="00727DDD"/>
    <w:rsid w:val="007321C9"/>
    <w:rsid w:val="00732585"/>
    <w:rsid w:val="00733743"/>
    <w:rsid w:val="00734B12"/>
    <w:rsid w:val="00746A3E"/>
    <w:rsid w:val="00754FC3"/>
    <w:rsid w:val="00761833"/>
    <w:rsid w:val="00770FF7"/>
    <w:rsid w:val="007716E0"/>
    <w:rsid w:val="0077654C"/>
    <w:rsid w:val="007819DA"/>
    <w:rsid w:val="00782BB1"/>
    <w:rsid w:val="0078372C"/>
    <w:rsid w:val="007874B5"/>
    <w:rsid w:val="007B4A94"/>
    <w:rsid w:val="007B4E72"/>
    <w:rsid w:val="007B575E"/>
    <w:rsid w:val="007B6D50"/>
    <w:rsid w:val="007C0B4B"/>
    <w:rsid w:val="007C1EFC"/>
    <w:rsid w:val="007C662B"/>
    <w:rsid w:val="007E05B1"/>
    <w:rsid w:val="007F1717"/>
    <w:rsid w:val="007F1A87"/>
    <w:rsid w:val="007F55A4"/>
    <w:rsid w:val="007F64FE"/>
    <w:rsid w:val="007F7EF6"/>
    <w:rsid w:val="008073F3"/>
    <w:rsid w:val="0081051F"/>
    <w:rsid w:val="0081675A"/>
    <w:rsid w:val="00821893"/>
    <w:rsid w:val="0082589C"/>
    <w:rsid w:val="00834098"/>
    <w:rsid w:val="008373EF"/>
    <w:rsid w:val="008400FE"/>
    <w:rsid w:val="00841DD2"/>
    <w:rsid w:val="00861A85"/>
    <w:rsid w:val="00893A2E"/>
    <w:rsid w:val="008A3914"/>
    <w:rsid w:val="008B416C"/>
    <w:rsid w:val="008C004B"/>
    <w:rsid w:val="008D011F"/>
    <w:rsid w:val="008D2980"/>
    <w:rsid w:val="008E28A0"/>
    <w:rsid w:val="008F64DF"/>
    <w:rsid w:val="00900874"/>
    <w:rsid w:val="00904D8D"/>
    <w:rsid w:val="00906F90"/>
    <w:rsid w:val="00912DB5"/>
    <w:rsid w:val="009133A0"/>
    <w:rsid w:val="0091373C"/>
    <w:rsid w:val="0091625A"/>
    <w:rsid w:val="00932472"/>
    <w:rsid w:val="00936004"/>
    <w:rsid w:val="0093611C"/>
    <w:rsid w:val="0093707F"/>
    <w:rsid w:val="009449D6"/>
    <w:rsid w:val="00960AF8"/>
    <w:rsid w:val="009756B0"/>
    <w:rsid w:val="00983597"/>
    <w:rsid w:val="00985103"/>
    <w:rsid w:val="0098540A"/>
    <w:rsid w:val="00997FA7"/>
    <w:rsid w:val="009A3FFE"/>
    <w:rsid w:val="009A4E23"/>
    <w:rsid w:val="009B5339"/>
    <w:rsid w:val="009C691C"/>
    <w:rsid w:val="009C7F79"/>
    <w:rsid w:val="009D5904"/>
    <w:rsid w:val="009E3040"/>
    <w:rsid w:val="009F4BDE"/>
    <w:rsid w:val="009F562A"/>
    <w:rsid w:val="00A00A3E"/>
    <w:rsid w:val="00A02A35"/>
    <w:rsid w:val="00A078F0"/>
    <w:rsid w:val="00A1209E"/>
    <w:rsid w:val="00A2346D"/>
    <w:rsid w:val="00A318BE"/>
    <w:rsid w:val="00A37F5E"/>
    <w:rsid w:val="00A51E55"/>
    <w:rsid w:val="00A52C01"/>
    <w:rsid w:val="00A57A37"/>
    <w:rsid w:val="00A70994"/>
    <w:rsid w:val="00A80868"/>
    <w:rsid w:val="00A810FC"/>
    <w:rsid w:val="00A91397"/>
    <w:rsid w:val="00AA4BEA"/>
    <w:rsid w:val="00AA6E30"/>
    <w:rsid w:val="00AB0902"/>
    <w:rsid w:val="00AB29DA"/>
    <w:rsid w:val="00AB5580"/>
    <w:rsid w:val="00AC066A"/>
    <w:rsid w:val="00AC3FB2"/>
    <w:rsid w:val="00AD7569"/>
    <w:rsid w:val="00AE315E"/>
    <w:rsid w:val="00AE46C3"/>
    <w:rsid w:val="00AF0E6E"/>
    <w:rsid w:val="00B07258"/>
    <w:rsid w:val="00B15B37"/>
    <w:rsid w:val="00B220A4"/>
    <w:rsid w:val="00B271FA"/>
    <w:rsid w:val="00B35E7E"/>
    <w:rsid w:val="00B442AA"/>
    <w:rsid w:val="00B44F87"/>
    <w:rsid w:val="00B46796"/>
    <w:rsid w:val="00B51D74"/>
    <w:rsid w:val="00B54556"/>
    <w:rsid w:val="00B5456E"/>
    <w:rsid w:val="00B74724"/>
    <w:rsid w:val="00B96EAC"/>
    <w:rsid w:val="00BA054D"/>
    <w:rsid w:val="00BB0392"/>
    <w:rsid w:val="00BB24A9"/>
    <w:rsid w:val="00BB4E5A"/>
    <w:rsid w:val="00BC0745"/>
    <w:rsid w:val="00BC09B3"/>
    <w:rsid w:val="00BC2353"/>
    <w:rsid w:val="00BC27D4"/>
    <w:rsid w:val="00BC77F4"/>
    <w:rsid w:val="00BE0FA4"/>
    <w:rsid w:val="00C0778D"/>
    <w:rsid w:val="00C2392D"/>
    <w:rsid w:val="00C31F8B"/>
    <w:rsid w:val="00C36493"/>
    <w:rsid w:val="00C47951"/>
    <w:rsid w:val="00C56F82"/>
    <w:rsid w:val="00C655E6"/>
    <w:rsid w:val="00C7031F"/>
    <w:rsid w:val="00C71EBC"/>
    <w:rsid w:val="00C779C9"/>
    <w:rsid w:val="00C84270"/>
    <w:rsid w:val="00C915A2"/>
    <w:rsid w:val="00C9264D"/>
    <w:rsid w:val="00C9353F"/>
    <w:rsid w:val="00CA0483"/>
    <w:rsid w:val="00CA6E7B"/>
    <w:rsid w:val="00CB7254"/>
    <w:rsid w:val="00CC120B"/>
    <w:rsid w:val="00CC6B92"/>
    <w:rsid w:val="00CE21DD"/>
    <w:rsid w:val="00CE57F7"/>
    <w:rsid w:val="00CF0E53"/>
    <w:rsid w:val="00CF3D5D"/>
    <w:rsid w:val="00CF5BE0"/>
    <w:rsid w:val="00D13DFB"/>
    <w:rsid w:val="00D141DB"/>
    <w:rsid w:val="00D22DC8"/>
    <w:rsid w:val="00D2465C"/>
    <w:rsid w:val="00D429D4"/>
    <w:rsid w:val="00D4424D"/>
    <w:rsid w:val="00D45C67"/>
    <w:rsid w:val="00D51BD1"/>
    <w:rsid w:val="00D55F79"/>
    <w:rsid w:val="00D6146E"/>
    <w:rsid w:val="00D67EB8"/>
    <w:rsid w:val="00D706CD"/>
    <w:rsid w:val="00D727C2"/>
    <w:rsid w:val="00D76850"/>
    <w:rsid w:val="00D76B23"/>
    <w:rsid w:val="00D81B46"/>
    <w:rsid w:val="00D85BA7"/>
    <w:rsid w:val="00D96BBA"/>
    <w:rsid w:val="00DA0562"/>
    <w:rsid w:val="00DA1949"/>
    <w:rsid w:val="00DA40B6"/>
    <w:rsid w:val="00DB0EB7"/>
    <w:rsid w:val="00DD4F9B"/>
    <w:rsid w:val="00DF1DAF"/>
    <w:rsid w:val="00DF34F8"/>
    <w:rsid w:val="00DF73F8"/>
    <w:rsid w:val="00E05B2F"/>
    <w:rsid w:val="00E07003"/>
    <w:rsid w:val="00E113C8"/>
    <w:rsid w:val="00E15093"/>
    <w:rsid w:val="00E16FAF"/>
    <w:rsid w:val="00E25557"/>
    <w:rsid w:val="00E26BBB"/>
    <w:rsid w:val="00E27BD0"/>
    <w:rsid w:val="00E4238A"/>
    <w:rsid w:val="00E45758"/>
    <w:rsid w:val="00E514B8"/>
    <w:rsid w:val="00E62817"/>
    <w:rsid w:val="00E67F39"/>
    <w:rsid w:val="00E75140"/>
    <w:rsid w:val="00E7715A"/>
    <w:rsid w:val="00E825DF"/>
    <w:rsid w:val="00E951E2"/>
    <w:rsid w:val="00E95736"/>
    <w:rsid w:val="00E95824"/>
    <w:rsid w:val="00EA4DD0"/>
    <w:rsid w:val="00EB2F2E"/>
    <w:rsid w:val="00EC4E98"/>
    <w:rsid w:val="00EC5048"/>
    <w:rsid w:val="00EC5825"/>
    <w:rsid w:val="00EC7A32"/>
    <w:rsid w:val="00EC7F8F"/>
    <w:rsid w:val="00ED3DF2"/>
    <w:rsid w:val="00ED4129"/>
    <w:rsid w:val="00EE3A19"/>
    <w:rsid w:val="00EF4A68"/>
    <w:rsid w:val="00F101CB"/>
    <w:rsid w:val="00F103D2"/>
    <w:rsid w:val="00F1373C"/>
    <w:rsid w:val="00F316B7"/>
    <w:rsid w:val="00F32CE7"/>
    <w:rsid w:val="00F33923"/>
    <w:rsid w:val="00F42D77"/>
    <w:rsid w:val="00F574B5"/>
    <w:rsid w:val="00F6193B"/>
    <w:rsid w:val="00F66461"/>
    <w:rsid w:val="00F8000F"/>
    <w:rsid w:val="00F8558D"/>
    <w:rsid w:val="00F909B9"/>
    <w:rsid w:val="00F9213D"/>
    <w:rsid w:val="00F9500E"/>
    <w:rsid w:val="00FA03DA"/>
    <w:rsid w:val="00FA6BB2"/>
    <w:rsid w:val="00FB32A6"/>
    <w:rsid w:val="00FC03CF"/>
    <w:rsid w:val="00FC096B"/>
    <w:rsid w:val="00FC2B5F"/>
    <w:rsid w:val="00FE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C14F9B3-4594-47C2-ACBC-7BA1758A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23</Pages>
  <Words>7734</Words>
  <Characters>46409</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14</cp:revision>
  <cp:lastPrinted>2017-07-13T10:27:00Z</cp:lastPrinted>
  <dcterms:created xsi:type="dcterms:W3CDTF">2017-07-14T12:19:00Z</dcterms:created>
  <dcterms:modified xsi:type="dcterms:W3CDTF">2017-07-20T07:00:00Z</dcterms:modified>
</cp:coreProperties>
</file>